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MTSI</w:t>
      </w:r>
      <w:r>
        <w:rPr>
          <w:rFonts w:ascii="Calibri" w:hAnsi="Calibri"/>
          <w:b/>
          <w:color w:val="1A2010"/>
          <w:sz w:val="40"/>
        </w:rPr>
        <w:t xml:space="preserve">  MACOM Technology Solutions Holdings, Inc.</w:t>
      </w:r>
    </w:p>
    <w:p>
      <w:pPr>
        <w:spacing w:after="120"/>
      </w:pPr>
      <w:r>
        <w:rPr>
          <w:rFonts w:ascii="Calibri" w:hAnsi="Calibri"/>
          <w:b/>
          <w:color w:val="6E8450"/>
          <w:sz w:val="18"/>
        </w:rPr>
        <w:t>GROWTH SLEEVE · 2026-09-22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MACOM Technology Solutions designs and manufactures analog semiconductor solutions for wireless and wireline applications across the RF, microwave, millimeter wave, and lightwave spectrum. Founded in 1950 and headquartered in Lowell, Massachusetts, the company serves data center, industrial and defense, and telecom markets with integrated circuits, multi-chip modules, diodes, amplifiers, switches, and subsystems used in 5G/6G infrastructure, radar, electronic warfare, fiber optics, and AI data center interconnects. Q3 FY2026 revenue reached $342.2M (+35.8% YoY) with Q4 guided at $415-425M. Data center revenue growth raised to 60%+ driven by 1.6T optical demand.</w:t>
      </w:r>
    </w:p>
    <w:p>
      <w:r>
        <w:rPr>
          <w:rFonts w:ascii="Calibri" w:hAnsi="Calibri"/>
          <w:b/>
          <w:color w:val="6E8450"/>
          <w:sz w:val="18"/>
        </w:rPr>
        <w:t>2,000 Employees · https://www.macom.com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MACOM has successfully pivoted toward high-growth AI data center infrastructure, with data center revenue growth guidance raised from 35-40% to over 60% in FY2026 driven by 1.6T optical demand [1]. Q3 FY2026 revenue of $342.2M (+35.8% YoY) beat guidance of $331-339M, and Q4 is guided at $415-425M, implying FY2026 revenue of ~$1.32B [1]. The IQE compound semiconductor supply agreement and Hot Via chip-scale packaging innovation represent meaningful technology extensions. AI Deployment (1/2): MACOM does not ship AI-powered products but its analog semiconductors — linear driver amplifiers, transimpedance amplifiers, and laser drivers — are critical enabling infrastructure for 800G and 1.6T optical interconnects powering hyperscaler AI clusters [1][3]. Market Share (2/2): MACOM holds a leading position in high-speed analog optical components for data centers and in GaN-on-silicon power amplifiers for defense through the STMicroelectronics partnership [1]. Q3 FY2026 Industrial and Defense revenue reached record levels, and growth was broad-based across all three segments [1]. Product Pipeline (1/2): The 1.6T optics product family is ramping with clear hyperscaler demand, Q4 guidance of $415-425M with adj EPS $1.97-$2.03 provides strong near-term visibility, and Hot Via chip-scale packaging could reshape AI networking economics [3]. R&amp;D Intensity (1/1): MACOM invests approximately 18% of revenue in R&amp;D, well above the semiconductor industry average, reflecting commitment to next-generation analog and photonic technologies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MACOM's purpose centers on being a leading designer and manufacturer of analog semiconductor solutions that enable telecommunications infrastructure, defense systems, and data networks — clear and functional but not distinctively inspiring, reading as a standard semiconductor company description without deeper articulation of a transformative future state [4]. Community Impact (0/2): No evidence of significant charitable programs, foundation, or distinctive community investment was found beyond standard corporate responsibility commitments and ISO 14001 environmental certification [5]. Employee Retention (0/2): Glassdoor rating of 3.7/5 for culture with 72% of employees recommending the company is adequate but not exceptional [6]. Some reviews cite 'leadership by fear and intimidation' and concerns about CEO being 'only focused on engineering.' No specific retention or tenure data available. Insider Buying (0/2): Heavy net insider selling over the past 12 months, with major share dispositions by significant shareholders and executives [7]. No evidence of meaningful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current metrics. MACOM's infrastructure profile has strengthened materially since the prior screen, driven by Q3 FY2026 revenue of $342.2M (+35.8% YoY) beating guidance and demonstrating accelerating growth [1]. D/E of 26.9% is well below the 70% target, reflecting conservative balance sheet management [8]. ROE has crossed the 15% target to 17.2%, driven by improving profitability. Profit margin has reached 20.7%, now at/above the 20% target as adjusted gross margins expand toward 60% [8]. Revenue growth YoY of 35.8% far exceeds the 10% target, with estimated 5-year CAGR of ~14%. Forward P/E of 32.87x has improved dramatically from 58.74x as analyst estimates surged (forward EPS $8.49), scoring 0.68 on that metric [8]. PEG of 2.05 is above the 1.0 target but well below the 3.0 floor, scoring 0.48 with 2x weight. Liquidity is excellent at ~$434M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MACOM demonstrates competent strategic execution with a successful pivot toward AI data center markets, but falls short of Sinek's infinite game standard. CEO Stephen Daly has provided stable leadership since 2019 and is executing a multi-year transformation, with long-term IQE and STMicroelectronics partnerships signaling commitment to capability building. However, the company lacks a deeply articulated Just Cause beyond semiconductor market leadership, Glassdoor reviews raise concerns about a fear-based leadership culture, and the competitive language focuses on market share capture rather than enduring purpose [6].</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MACOM's purpose centers on enabling critical infrastructure through analog semiconductor innovation, but this is a description of what the company does rather than a Just Cause in Sinek's terms [4]. The company does not articulate a transformative vision of a future state — no compelling narrative about why the world needs MACOM beyond being a supplier of components. The 76-year heritage of enabling defense, communications, and AI infrastructure provides functional purpose but not inspirational direction.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Daly has provided stable leadership since 2019, and the executive team has been relatively consistent [6]. The company has approximately 2,000 employees. However, Glassdoor reviews (72% recommend, 3.7/5 culture) reveal concerns — specific employee reviews mention 'leadership by fear and intimidation' and note the CEO is 'only focused on engineering and all other employees are necessary but expendable' [6]. This mixed evidence suggests adequate organizational stability but not the psychological safety Sinek values.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MACOM competes against Broadcom, Marvell, and Analog Devices in data center optics and against diverse players in defense and telecom segments. While the company pursues strategic partnerships (STMicroelectronics, IQE), there is no specific evidence of management acknowledging competitors' strengths as worthy rivals whose capabilities push MACOM to improve, or framing competition as motivation for self-improvement rather than market share capture.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MACOM has demonstrated meaningful strategic evolution — shifting from a primarily RF/microwave defense-focused company to a diversified platform where data center AI is the fastest-growing segment at 60%+ growth [1]. The adoption of new manufacturing technologies (GaN-on-silicon, Hot Via packaging) and the IQE compound semiconductor partnership show willingness to evolve the technology base. However, these are evolutionary pivots within the same analog semiconductor domain — MACOM has not fundamentally abandoned a core business or reinvented its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Daly has made meaningful strategic bets — the IQE compound semiconductor supply agreement, the STMicroelectronics GaN-on-silicon partnership, and sustained 18% R&amp;D intensity during periods of telecom weakness demonstrate willingness to invest for the long term [1]. The pivot toward AI data center markets required reallocating resources toward 800G/1.6T optics while maintaining defense and telecom. However, these are measured strategic moves within the same semiconductor domain rather than dramatic bets that put the company at existential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MACOM Technology Solutions is a direct beneficiary of the AI infrastructure buildout, with Q3 FY2026 delivering $342.2M revenue (+35.8% YoY) beating guidance and Q4 guided at $415-425M with adj EPS of $1.97-$2.03 [1]. Management raised data center revenue growth guidance from 35-40% to 60%+, driven by 1.6T optical demand from hyperscaler customers. The financial profile has improved dramatically: forward P/E compressed from 58.7x to 32.87x as forward EPS estimates surged to $8.49, ROE crossed the 15% target to 17.2%, and profit margin reached 20.7% with adjusted gross margins approaching 60% [8]. The balance sheet is conservatively managed with D/E of only 26.9%, and the PEG of 2.05 reflects the growth premium. Strategic investments in IQE compound semiconductors, STMicroelectronics GaN partnership, and Hot Via chip-scale packaging strengthen the long-term technology position [3]. AI Resilience score of 10 reflects maximum immunity — MACOM's physical semiconductor products become more, not less, valuable as AI scales.</w:t>
      </w:r>
    </w:p>
    <w:p>
      <w:pPr>
        <w:spacing w:after="120"/>
      </w:pPr>
      <w:r>
        <w:rPr>
          <w:rFonts w:ascii="Calibri" w:hAnsi="Calibri"/>
          <w:b w:val="0"/>
          <w:color w:val="3A4A28"/>
          <w:sz w:val="20"/>
        </w:rPr>
        <w:t>The bear case centers on valuation premium and cyclical risk. Trailing P/E of 88.6x reflects the gap between current and forward earnings — the $8.49 forward EPS estimate requires FY2026 to close strong and FY2027 to sustain momentum, and any semiconductor cycle downturn could compress both earnings and multiples simultaneously [8]. PEG of 2.05 remains above the 1.0 target, and the forward P/E of 32.87x still carries a significant premium to semiconductor peers. Heavy insider selling over the past 12 months by major shareholders and executives suggests insiders view current prices as stretched [7]. The low Inspiration score of 2 (WEAK) reflects no articulated purpose beyond product excellence, leadership culture concerns on Glassdoor, and net insider selling — raising questions about long-term organizational resilience. Geopolitical risks including AI chip export controls, trade tensions with China (a significant MACOM market), and supply chain dependencies in compound semiconductors (GaN, InP) create additional headwinds [3]. The Infinite Game score of 4 (FINITE) suggests the company optimizes for growth execution rather than enduring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Q4 FY2026 guidance of $415-425M revenue with adj EPS $1.97-$2.03 implies continued acceleration, with data center revenue growth exceeding 60% and growth broad-based across all three segments [1]</w:t>
      </w:r>
    </w:p>
    <w:p>
      <w:pPr>
        <w:spacing w:before="40" w:after="40"/>
        <w:ind w:left="283"/>
      </w:pPr>
      <w:r>
        <w:rPr>
          <w:rFonts w:ascii="Calibri" w:hAnsi="Calibri"/>
          <w:b/>
          <w:color w:val="4A6B25"/>
          <w:sz w:val="20"/>
        </w:rPr>
        <w:t xml:space="preserve">2. </w:t>
      </w:r>
      <w:r>
        <w:rPr>
          <w:rFonts w:ascii="Calibri" w:hAnsi="Calibri"/>
          <w:b w:val="0"/>
          <w:color w:val="3A4A28"/>
          <w:sz w:val="20"/>
        </w:rPr>
        <w:t>Forward P/E compression from 58.7x to 32.87x as analyst estimates surged to $8.49 forward EPS — if margin expansion continues toward 60%+ gross margins, the earnings growth trajectory could further re-rate the stock [8]</w:t>
      </w:r>
    </w:p>
    <w:p>
      <w:pPr>
        <w:spacing w:before="40" w:after="40"/>
        <w:ind w:left="283"/>
      </w:pPr>
      <w:r>
        <w:rPr>
          <w:rFonts w:ascii="Calibri" w:hAnsi="Calibri"/>
          <w:b/>
          <w:color w:val="4A6B25"/>
          <w:sz w:val="20"/>
        </w:rPr>
        <w:t xml:space="preserve">3. </w:t>
      </w:r>
      <w:r>
        <w:rPr>
          <w:rFonts w:ascii="Calibri" w:hAnsi="Calibri"/>
          <w:b w:val="0"/>
          <w:color w:val="3A4A28"/>
          <w:sz w:val="20"/>
        </w:rPr>
        <w:t>Hot Via chip-scale packaging and 1.6T product family address the next wave of AI networking demand, positioning MACOM to capture share as hyperscalers upgrade from 800G to 1.6T optical interconnects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cyclicality risk at 88.6x trailing P/E — the gap between trailing ($3.15) and forward ($8.49) EPS requires sustained execution, and any slowdown in hyperscaler AI capex spending or inventory correction could compress both earnings and multiples [8]</w:t>
      </w:r>
    </w:p>
    <w:p>
      <w:pPr>
        <w:spacing w:before="40" w:after="40"/>
        <w:ind w:left="283"/>
      </w:pPr>
      <w:r>
        <w:rPr>
          <w:rFonts w:ascii="Calibri" w:hAnsi="Calibri"/>
          <w:b/>
          <w:color w:val="4A6B25"/>
          <w:sz w:val="20"/>
        </w:rPr>
        <w:t xml:space="preserve">2. </w:t>
      </w:r>
      <w:r>
        <w:rPr>
          <w:rFonts w:ascii="Calibri" w:hAnsi="Calibri"/>
          <w:b w:val="0"/>
          <w:color w:val="3A4A28"/>
          <w:sz w:val="20"/>
        </w:rPr>
        <w:t>Heavy insider selling over the past 12 months by major shareholders and executives, which may signal concerns about near-term valuation sustainability even as the business executes well [7]</w:t>
      </w:r>
    </w:p>
    <w:p>
      <w:pPr>
        <w:spacing w:before="40" w:after="40"/>
        <w:ind w:left="283"/>
      </w:pPr>
      <w:r>
        <w:rPr>
          <w:rFonts w:ascii="Calibri" w:hAnsi="Calibri"/>
          <w:b/>
          <w:color w:val="4A6B25"/>
          <w:sz w:val="20"/>
        </w:rPr>
        <w:t xml:space="preserve">3. </w:t>
      </w:r>
      <w:r>
        <w:rPr>
          <w:rFonts w:ascii="Calibri" w:hAnsi="Calibri"/>
          <w:b w:val="0"/>
          <w:color w:val="3A4A28"/>
          <w:sz w:val="20"/>
        </w:rPr>
        <w:t>Geopolitical risks including tighter AI chip export controls and China trade tensions — China is a meaningful market for MACOM, and compound semiconductor supply chains (GaN, InP) face concentration risks that could disrupt production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MACOM is essential AI infrastructure — its analog and mixed-signal semiconductors (TIAs, linear driver amplifiers, laser drivers) are the physical building blocks of 800G and 1.6T optical interconnects that AI data centers require [1][3]. AI cannot substitute the need for physical semiconductor components; it massively increases demand for them. Management raised data center revenue growth guidance from 35-40% to over 60% specifically driven by hyperscaler AI capital investment and 1.6T demand, and Q3 FY2026 revenue of $342.2M delivered strong execution on that thesis [1]. Defense and industrial applications are further protected by ITAR regulations and decades-long qualification cycles. MACOM fits the textbook definition of AI infrastructure immunity — you cannot be disrupted by the thing you are building. AI Opportunity (1/1): MACOM generates rapidly growing, quantifiable AI-driven revenue — data center revenue growth exceeds 60% in FY2026, Q4 guidance of $415-425M represents massive AI-driven acceleration, and the 1.6T product family addresses the next wave of AI networking demand with specific hyperscaler customer traction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MACOM FY2026 Earnings — Q3 revenue $342.2M (+35.8% YoY), Q2 $289M (+22%), Q1 $271.6M (+24.5%), Q4 guidance $415-425M, data center growth 60%+, adj gross margins approaching 60%; ir.macom.com, 2026</w:t>
      </w:r>
    </w:p>
    <w:p>
      <w:pPr>
        <w:spacing w:before="20" w:after="20"/>
        <w:ind w:left="170"/>
      </w:pPr>
      <w:r>
        <w:rPr>
          <w:rFonts w:ascii="Calibri" w:hAnsi="Calibri"/>
          <w:b/>
          <w:color w:val="4A6B25"/>
          <w:sz w:val="15"/>
        </w:rPr>
        <w:t xml:space="preserve">2. </w:t>
      </w:r>
      <w:r>
        <w:rPr>
          <w:rFonts w:ascii="Calibri" w:hAnsi="Calibri"/>
          <w:b w:val="0"/>
          <w:color w:val="3A4A28"/>
          <w:sz w:val="17"/>
        </w:rPr>
        <w:t>MACOM Glassdoor Reviews — 3.7/5 culture, 72% recommend, 'leadership by fear' concerns, CEO engineering focus; glassdoor.com,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MACOM AI Infrastructure and Technology — 1.6T optical components, Hot Via packaging, IQE partnership, STMicro GaN collaboration, defense/telecom positioning; Seeking Alpha, macom.com, 2025-2026</w:t>
      </w:r>
    </w:p>
    <w:p>
      <w:pPr>
        <w:spacing w:before="20" w:after="20"/>
        <w:ind w:left="170"/>
      </w:pPr>
      <w:r>
        <w:rPr>
          <w:rFonts w:ascii="Calibri" w:hAnsi="Calibri"/>
          <w:b/>
          <w:color w:val="4A6B25"/>
          <w:sz w:val="15"/>
        </w:rPr>
        <w:t xml:space="preserve">4. </w:t>
      </w:r>
      <w:r>
        <w:rPr>
          <w:rFonts w:ascii="Calibri" w:hAnsi="Calibri"/>
          <w:b w:val="0"/>
          <w:color w:val="3A4A28"/>
          <w:sz w:val="17"/>
        </w:rPr>
        <w:t>MACOM Corporate Website — mission, leadership team, about page; macom.com/about-macom,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MACOM ESG — ISO 14001, ESG steering committee, environmental commitments; sustainalytics.com, responsibilityreports.com,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MACOM Glassdoor Detailed Reviews — employee satisfaction, work-life balance, career opportunities; glassdoor.com,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MTSI Insider Trading Activity — net insider selling, major shareholder dispositions; MarketBeat, Simply Wall St, 2025-2026</w:t>
      </w:r>
    </w:p>
    <w:p>
      <w:pPr>
        <w:spacing w:before="20" w:after="20"/>
        <w:ind w:left="170"/>
      </w:pPr>
      <w:r>
        <w:rPr>
          <w:rFonts w:ascii="Calibri" w:hAnsi="Calibri"/>
          <w:b/>
          <w:color w:val="4A6B25"/>
          <w:sz w:val="15"/>
        </w:rPr>
        <w:t xml:space="preserve">8. </w:t>
      </w:r>
      <w:r>
        <w:rPr>
          <w:rFonts w:ascii="Calibri" w:hAnsi="Calibri"/>
          <w:b w:val="0"/>
          <w:color w:val="3A4A28"/>
          <w:sz w:val="17"/>
        </w:rPr>
        <w:t>Yahoo Finance — MTSI Key Statistics: Stock Price $279.11, Trailing P/E 88.61, Forward P/E 32.87, PEG 2.05, D/E 26.87%, ROE 17.18%, Profit Margin 20.70%, Avg Volume 1.56M;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