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MWA</w:t>
      </w:r>
      <w:r>
        <w:rPr>
          <w:rFonts w:ascii="Calibri" w:hAnsi="Calibri"/>
          <w:b/>
          <w:color w:val="1A2010"/>
          <w:sz w:val="40"/>
        </w:rPr>
        <w:t xml:space="preserve">  Mueller Water Products, Inc.</w:t>
      </w:r>
    </w:p>
    <w:p>
      <w:pPr>
        <w:spacing w:after="120"/>
      </w:pPr>
      <w:r>
        <w:rPr>
          <w:rFonts w:ascii="Calibri" w:hAnsi="Calibri"/>
          <w:b/>
          <w:color w:val="6E8450"/>
          <w:sz w:val="18"/>
        </w:rPr>
        <w:t>GROWTH SLEEVE · 2026-09-29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Mueller Water Products manufactures and markets products for the transmission, distribution, and measurement of water used by municipalities and construction industries. Products include iron gate valves, fire hydrants, pipe repair products, water metering systems, and smart water solutions under brands including Mueller, Echologics, Sentryx, and Singer.</w:t>
      </w:r>
    </w:p>
    <w:p>
      <w:r>
        <w:rPr>
          <w:rFonts w:ascii="Calibri" w:hAnsi="Calibri"/>
          <w:b/>
          <w:color w:val="6E8450"/>
          <w:sz w:val="18"/>
        </w:rPr>
        <w:t>3,500 Employees · https://www.muellerwaterproducts.com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Mueller continued its multi-year margin improvement story into Q3 FY2026, with net sales up 4.1% YoY to $395.9M and full-year adjusted EBITDA guidance raised to $367-372M (up 12.5-14.0% YoY), even as consolidated net sales guidance was narrowed to a modest 2.8-3.5% growth range [1]. Growth remains largely price/mix-driven rather than product-breakthrough driven. AI Deployment (1/2): The Sentryx intelligent water platform integrates IoT sensors, analytics, and network monitoring for water utilities — early-stage AI-adjacent capabilities for leak detection and pressure management, though not yet AI-driven in the deep learning sense [2]. Market Share (1/2): Mueller holds a leading position in North American water infrastructure products, particularly fire hydrants and iron gate valves, with brand recognition spanning 167 years [2]. Pipeline (1/2): Sentryx smart water platform expansion, EchoShore leak detection system targeting 18B gallons in water loss savings by 2029, and digital water metering solutions provide growth runway [3]. R&amp;D Intensity (1/1): R&amp;D spending supports IoT-enabled products and smart water solutions at levels appropriate for industrial manufacturing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Mueller's stated purpose centers on protecting essential water infrastructure and providing clean, safe drinking water — a clear and meaningful mission but not distinctive enough to differentiate from peers like Xylem or Watts Water [2]. The mission identifies what Mueller does and for whom without articulating a deeper transformative vision. Community &amp; Charitable Impact (1/2): Mueller's ESG report highlights 7.7B gallons in water loss savings through EchoShore leak detection, reduced hazardous waste and GHG emissions, and anti-forced-labor supply chain commitments [3]. These are tangible but standard corporate sustainability efforts. Employee Retention (1/2): Glassdoor rating of 3.2/5.0 with employees citing benefits and career development as positives but senior leadership and culture as negatives [2]. Average retention for the industry. Insider Buying (1/2): Director Gregg Sengstack purchased $739K of shares at $29.58 in February 2026, and Director Brian Healy bought $27K in January 2026, partially offset by officer sales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weighting; Mueller's infrastructure remains exceptionally strong at 9/10. D/E of 40.4% and ROE of 21.7% both clear their targets, scoring the full 1.0 each (ROE at 2x weight) [1]. TTM revenue growth of 4.1% scores 0.80, and the 5-year revenue CAGR of ~7.4% scores 0.83 (2x weight). Forward P/E compressed to 13.6x (from 17.4x at prior screen) as the stock pulled back 20% while earnings estimates held — scoring 1.0 well below the 20x target [4]. TTM profit margin of 15.0% scores 0.75 against the 20% target, reflecting continued steady margin expansion as Q3 FY2026 adjusted EBITDA margin reached 27.1% (up from 22.7% YoY) [1]. PEG was unavailable and excluded. Weighted result: 7.21/8.0 weighted units ≈ 9/10. FY2026 adjusted EBITDA guidance raised to $367-372M (up 12.5-14.0% YoY) on just 2.8-3.5% net sales growth, confirming margin-led execution [1]. Liquidity floor: 1.18M avg vol × $21.64 ≈ $25.5M — easily passes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Mueller Water Products demonstrates mixed infinite game characteristics. The 167-year operating history and focus on essential water infrastructure suggest enduring purpose, but the company's competitive language is market-share focused and its strategic evolution has been incremental rather than transformative. New CEO Paul McAndrew (appointed February 2026) brings operational focus but it is too early to assess his long-term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Genuine cause, partially lived (2 pts). Mueller's purpose — protecting water infrastructure and ensuring access to clean drinking water — connects to something bigger than profit [2]. This cause is validated by 167 years of consistent focus on water products through multiple ownership changes and industry cycles. However, the mission has not been stress-tested under the new CEO, and Mueller's competitive positioning focuses more on product quality and market share than on a transformative vision for water access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Adequate trust (1 pt). Glassdoor rating of 3.2/5.0 reflects a mixed workplace culture — employees praise benefits and career development but criticize senior leadership and company culture with concerns about emphasis on cost over quality [2]. The CEO transition (Paul McAndrew took over in February 2026 after serving as COO) was orderly, suggesting organizational stability. Average employee satisfaction for industrial manufacturing sector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Infinite competitive mindset (1 pt). Mueller acknowledges competitors like Xylem and Watts Water Technologies and has responded by investing in smart water technology (Sentryx, EchoShore) to close the digital gap [2]. Management commentary references learning from smart water peers and using competitive pressure to advance their own technology platform rather than purely market-share language.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Some flexibility (1 pt). Mueller has evolved from a pure-play valve and hydrant manufacturer into a smart water solutions provider through acquisitions (Echologics, Krausz) and internal development (Sentryx platform) [2]. This represents meaningful strategic adaptation — moving from dumb iron products to connected infrastructure — but the transformation is incremental rather than a bold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Some courageous decisions (1 pt). Mueller invested in smart water technology (Sentryx, EchoShore) even as legacy product margins were healthy, committing capital to digital infrastructure before the market demanded it [2]. The company raised FY2026 guidance despite tariff headwinds, choosing to push pricing rather than absorb costs — showing willingness to bet on brand strength over volume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Mueller Water Products is a steady industrial compounder benefiting from the $600B+ U.S. water infrastructure replacement cycle, now trading at a notably more attractive valuation following a 20% pullback from recent highs. Q3 FY2026 net sales rose 4.1% YoY to $395.9M with adjusted EBITDA surging 24.3% to $107.4M (margin expanding to 27.1% from 22.7%) [1]. Full-year adjusted EBITDA guidance was raised to $367-372M (up 12.5-14.0% YoY). At 13.6x forward P/E (down from 17.4x at last screen), the balance sheet remains fortress-grade with D/E of 40.4% and ROE of 21.7%, and the valuation compression creates a more attractive entry point for a defensive industrial with secular tailwinds from EPA-mandated water infrastructure replacement and the IIJA/BIL federal funding pipeline [1][4].</w:t>
      </w:r>
    </w:p>
    <w:p>
      <w:pPr>
        <w:spacing w:after="120"/>
      </w:pPr>
      <w:r>
        <w:rPr>
          <w:rFonts w:ascii="Calibri" w:hAnsi="Calibri"/>
          <w:b w:val="0"/>
          <w:color w:val="3A4A28"/>
          <w:sz w:val="20"/>
        </w:rPr>
        <w:t>The bear case centers on sluggish organic growth. Full-year FY2026 net sales guidance was narrowed to just 2.8-3.5% growth, and the outsized EBITDA guidance raise versus modest top-line growth confirms the story is margin-led, not volume-led [1]. The 5-year revenue CAGR of ~7.4% is respectable but reflects a mature business with limited organic growth levers absent a step-change in municipal capital spending. The 20% stock decline may reflect concerns about slowing order momentum and sensitivity to municipal budget cycles. Glassdoor ratings of 3.2/5.0 with culture and leadership concerns could challenge talent retention as the company pivots toward smart water technology [2]. CEO Paul McAndrew (in the role since February 2026) has seven months of tenure and must sustain the digital transformation while holding margins. Tariff exposure on raw materials (iron, brass, copper) could compress margins if pricing power weakens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water infrastructure replacement cycle — EPA estimates $625B needed over 20 years, providing secular tailwind for Mueller's valve, hydrant, and pipe repair products [2]</w:t>
      </w:r>
    </w:p>
    <w:p>
      <w:pPr>
        <w:spacing w:before="40" w:after="40"/>
        <w:ind w:left="283"/>
      </w:pPr>
      <w:r>
        <w:rPr>
          <w:rFonts w:ascii="Calibri" w:hAnsi="Calibri"/>
          <w:b/>
          <w:color w:val="4A6B25"/>
          <w:sz w:val="20"/>
        </w:rPr>
        <w:t xml:space="preserve">2. </w:t>
      </w:r>
      <w:r>
        <w:rPr>
          <w:rFonts w:ascii="Calibri" w:hAnsi="Calibri"/>
          <w:b w:val="0"/>
          <w:color w:val="3A4A28"/>
          <w:sz w:val="20"/>
        </w:rPr>
        <w:t>Sentryx smart water platform expansion could drive recurring software revenue from municipal utility customers, transforming Mueller from a product to a platform company [3]</w:t>
      </w:r>
    </w:p>
    <w:p>
      <w:pPr>
        <w:spacing w:before="40" w:after="40"/>
        <w:ind w:left="283"/>
      </w:pPr>
      <w:r>
        <w:rPr>
          <w:rFonts w:ascii="Calibri" w:hAnsi="Calibri"/>
          <w:b/>
          <w:color w:val="4A6B25"/>
          <w:sz w:val="20"/>
        </w:rPr>
        <w:t xml:space="preserve">3. </w:t>
      </w:r>
      <w:r>
        <w:rPr>
          <w:rFonts w:ascii="Calibri" w:hAnsi="Calibri"/>
          <w:b w:val="0"/>
          <w:color w:val="3A4A28"/>
          <w:sz w:val="20"/>
        </w:rPr>
        <w:t>Continued margin expansion from manufacturing efficiencies with FY2026 adjusted EBITDA guidance raised to $367-372M, representing record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 FY2026 net sales guidance narrowed to just 2.8-3.5%, with EBITDA growth (12.5-14.0%) far outpacing volume, signaling the margin-expansion runway may be doing most of the work [1]</w:t>
      </w:r>
    </w:p>
    <w:p>
      <w:pPr>
        <w:spacing w:before="40" w:after="40"/>
        <w:ind w:left="283"/>
      </w:pPr>
      <w:r>
        <w:rPr>
          <w:rFonts w:ascii="Calibri" w:hAnsi="Calibri"/>
          <w:b/>
          <w:color w:val="4A6B25"/>
          <w:sz w:val="20"/>
        </w:rPr>
        <w:t xml:space="preserve">2. </w:t>
      </w:r>
      <w:r>
        <w:rPr>
          <w:rFonts w:ascii="Calibri" w:hAnsi="Calibri"/>
          <w:b w:val="0"/>
          <w:color w:val="3A4A28"/>
          <w:sz w:val="20"/>
        </w:rPr>
        <w:t>CEO tenure risk — Paul McAndrew has led since February 2026 and must balance operational excellence with digital transformation strategy over a still-short track record in the top seat [2]</w:t>
      </w:r>
    </w:p>
    <w:p>
      <w:pPr>
        <w:spacing w:before="40" w:after="40"/>
        <w:ind w:left="283"/>
      </w:pPr>
      <w:r>
        <w:rPr>
          <w:rFonts w:ascii="Calibri" w:hAnsi="Calibri"/>
          <w:b/>
          <w:color w:val="4A6B25"/>
          <w:sz w:val="20"/>
        </w:rPr>
        <w:t xml:space="preserve">3. </w:t>
      </w:r>
      <w:r>
        <w:rPr>
          <w:rFonts w:ascii="Calibri" w:hAnsi="Calibri"/>
          <w:b w:val="0"/>
          <w:color w:val="3A4A28"/>
          <w:sz w:val="20"/>
        </w:rPr>
        <w:t>Tariff and raw material cost exposure — Mueller uses significant iron, brass, and copper inputs; tariff escalation or commodity price spikes could compress record EBITDA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Mueller's core business — manufacturing physical water infrastructure products (valves, hydrants, pipe repair, meters) for municipal utilities — is structurally immune to AI disruption [2]. Water infrastructure requires physical-world installation, maintenance, and replacement that AI cannot perform. Municipal procurement processes are relationship-based, specification-driven, and heavily regulated. The 167-year-old company benefits from installed base lock-in and specification moats — utilities standardize on Mueller products, creating decades-long replacement cycles. AI may actually increase demand as smart city initiatives drive digital water meter and sensor adoption [2]. AI Opportunity (1/1): The Sentryx smart water platform and EchoShore leak detection system incorporate data analytics and machine learning for pressure management, leak identification, and network monitoring — generating early-stage AI-adjacent revenue from municipal utility customers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Mueller Water Products Reports 2026 Third Quarter Results — GlobeNewswire/SEC 8-K, August 2026</w:t>
      </w:r>
    </w:p>
    <w:p>
      <w:pPr>
        <w:spacing w:before="20" w:after="20"/>
        <w:ind w:left="170"/>
      </w:pPr>
      <w:r>
        <w:rPr>
          <w:rFonts w:ascii="Calibri" w:hAnsi="Calibri"/>
          <w:b/>
          <w:color w:val="4A6B25"/>
          <w:sz w:val="15"/>
        </w:rPr>
        <w:t xml:space="preserve">2. </w:t>
      </w:r>
      <w:r>
        <w:rPr>
          <w:rFonts w:ascii="Calibri" w:hAnsi="Calibri"/>
          <w:b w:val="0"/>
          <w:color w:val="3A4A28"/>
          <w:sz w:val="17"/>
        </w:rPr>
        <w:t>Mueller Water Products corporate website, Glassdoor reviews (3.2/5.0, 215 reviews), Comparably leadership ratings, and AI integration risk analysis (Form 10-K FY2025)</w:t>
      </w:r>
    </w:p>
    <w:p>
      <w:pPr>
        <w:spacing w:before="20" w:after="20"/>
        <w:ind w:left="170"/>
      </w:pPr>
      <w:r>
        <w:rPr>
          <w:rFonts w:ascii="Calibri" w:hAnsi="Calibri"/>
          <w:b/>
          <w:color w:val="4A6B25"/>
          <w:sz w:val="15"/>
        </w:rPr>
        <w:t xml:space="preserve">3. </w:t>
      </w:r>
      <w:r>
        <w:rPr>
          <w:rFonts w:ascii="Calibri" w:hAnsi="Calibri"/>
          <w:b w:val="0"/>
          <w:color w:val="3A4A28"/>
          <w:sz w:val="17"/>
        </w:rPr>
        <w:t>Mueller Water Products 2024 ESG Report — water loss savings, GHG emissions, and sustainability achievements</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data for MWA,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