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MWH</w:t>
      </w:r>
      <w:r>
        <w:rPr>
          <w:rFonts w:ascii="Calibri" w:hAnsi="Calibri"/>
          <w:b/>
          <w:color w:val="1A2010"/>
          <w:sz w:val="40"/>
        </w:rPr>
        <w:t xml:space="preserve">  SOLV Energy, Inc.</w:t>
      </w:r>
    </w:p>
    <w:p>
      <w:pPr>
        <w:spacing w:after="120"/>
      </w:pPr>
      <w:r>
        <w:rPr>
          <w:rFonts w:ascii="Calibri" w:hAnsi="Calibri"/>
          <w:b/>
          <w:color w:val="6E8450"/>
          <w:sz w:val="18"/>
        </w:rPr>
        <w:t>GROWTH SLEEVE · 2026-09-30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NASDAQ · United States</w:t>
      </w:r>
    </w:p>
    <w:p>
      <w:pPr>
        <w:spacing w:after="80"/>
      </w:pPr>
      <w:r>
        <w:rPr>
          <w:rFonts w:ascii="Calibri" w:hAnsi="Calibri"/>
          <w:b w:val="0"/>
          <w:color w:val="3A4A28"/>
          <w:sz w:val="20"/>
        </w:rPr>
        <w:t>SOLV Energy is the largest utility-scale solar engineering, procurement, and construction (EPC) contractor in the United States, providing design, construction, commissioning, operations, maintenance, and repowering services for solar and battery storage projects. The company has completed over 300 utility-scale solar installations totaling 15+ gigawatts across 30 states. Founded in 2008 as a subsidiary of Swinerton Builders, acquired by American Securities in 2021, and IPO'd on NASDAQ in February 2026. Q2 2026 revenue surged 77% YoY to $951M, and full-year guidance was raised to $3.87-3.97B with adjusted EBITDA of $400-420M. Market cap is approximately $4.9B.</w:t>
      </w:r>
    </w:p>
    <w:p>
      <w:r>
        <w:rPr>
          <w:rFonts w:ascii="Calibri" w:hAnsi="Calibri"/>
          <w:b/>
          <w:color w:val="6E8450"/>
          <w:sz w:val="18"/>
        </w:rPr>
        <w:t>5,000 Employees · https://www.solvenergy.com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SOLV Energy has executed a remarkable growth trajectory from a regional solar contractor to the #1 ranked solar EPC in the US by Solar Power World, building 15+ GW across 300+ projects [2]. H1 2026 revenue of $1.628B (up 72% YoY) demonstrates accelerating scale [1]. The expansion from pure solar construction into battery storage and comprehensive O&amp;M services represents meaningful business model broadening. The February 2026 IPO validated the platform. AI Deployment (1/2): SOLV Energy has partnered with Effectual for Gen AI Field Technician Support and deployed robotics and AI to optimize solar construction processes, though no specific revenue or savings figures have been quantified [2]. Market Share (2/2): Ranked #1 solar contractor by Solar Power World, SOLV Energy is the clear category leader in utility-scale solar EPC with dominant market share in the fastest-growing segment of US energy infrastructure [2]. Pipeline (1/2): $8B+ project backlog with raised 2026 revenue guidance of $3.87-3.97B (from $3.72-3.82B), plus expansion into battery storage and O&amp;M services [1]. Specific next-gen project timelines exist but are contract-driven rather than product-launch oriented. R&amp;D Intensity (0/1): As a construction/EPC company, R&amp;D spending as a percentage of revenue is below technology sector peers; innovation is process-driven rather than research-driven.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SOLV Energy's purpose of building a better energy future through clean energy deployment is specific, thoughtful, and validated by 18 years of execution in renewable energy construction [2]. CEO George Hershman's 30+ year construction career and decade leading SOLV demonstrate genuine commitment to the renewable energy transition. The mission directly connects work to societal transformation and differentiates from generic construction peers. Community Impact (1/2): SOLV Energy publishes an Impact &amp; ESG Progress Report, conducts formal materiality assessments aligned with ESG reporting frameworks, and has appointed a Sustainability Manager [3]. Invests in project-adjacent communities, though specific philanthropic dollar amounts were not identified. Employee Retention (2/2): Glassdoor rating of 4.9/5 for culture and values with 96% of employees recommending the company is exceptional — among the highest in the construction industry [4]. Work-life balance rated 4.7/5 and career opportunities 4.8/5. CCO Dave Grubb Jr.'s 35+ years with SOLV and affiliates represents extraordinary executive tenure. Employees describe leadership as 'approachable and down to earth' with genuine commitment to work-life balance and core values. Insider Buying (0/2): Recently IPO'd (February 2026), insufficient data on insider buying beyond founder and PE sponsor holdings.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sleeve). Revenue growth is exceptional at 77.5% YoY in Q2 2026, with full-year guidance raised to $3.87-3.97B [1]. Forward P/E of 14.21 is well below the 20x target, scoring 1.0 — attractively valued for a category leader with this growth rate [5]. D/E of 9.82% reflects conservative capital structure with significant net cash, scoring 1.0 [5]. Revenue growth 5yr CAGR estimated at ~13% based on the trajectory from ~$1.5B in 2021 to ~$3.9B guided in 2026, scoring 1.0 at 2x weight. The primary weakness is profit margin of 3.76%, depressed by a $521M one-time non-cash charge related to IPO equity award modifications in Q1 2026 [1]. Adjusted margins are stronger — Q1 adjusted EBITDA margin was 13.7% (EBITDA of $93M on $677M revenue). ROE unavailable (likely distorted by the same one-time charge). Weighted sum: 5.19/6 available weight units = Infrastructure score of 9. Daily liquidity of ~$44.9M easily passes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SOLV Energy demonstrates solid infinite game characteristics anchored by a genuine clean energy mission, exceptional culture metrics (Glassdoor 4.9/5, 96% recommend), and a business model inherently tied to a multi-decade energy transition. CEO George Hershman's 30+ year tenure and CCO Dave Grubb's 35+ years with the company provide the leadership stability Sinek values. The willingness to IPO into a politically hostile environment for solar demonstrates courage of conviction. The upgraded Trusting Teams score reflects exceptional employee satisfaction data. However, as a newly public company with private equity origins, SOLV Energy has not yet been tested through the multi-cycle adversity that fully validates infinite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SOLV Energy's mission of building a better energy future is validated by 18 years of consistent execution in clean energy construction, scaling from a regional contractor to the nation's #1 solar EPC [2]. The purpose is genuine, inclusive, and service-oriented — connecting work directly to decarbonizing America's power grid. CEO Hershman publicly stated optimism about solar's future even amid political headwinds, demonstrating that the cause drives strategy. However, the PE acquisition history (American Securities, 2021) and recent IPO suggest financial engineering motivations coexist with the clean energy mission.</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Glassdoor data reveals an exceptionally high-trust organization — 4.9/5 culture and values rating, 96% of employees recommend working there, 4.7/5 work-life balance, and 4.8/5 career opportunities [4]. Multiple reviews cite 'great culture from top to bottom,' leadership that 'genuinely supports learning,' and an environment that 'embraces cutting-edge technology.' CCO Dave Grubb Jr.'s 35+ years with the company and CEO Hershman's decade of leadership demonstrate extraordinary executive retention. The CEO is described as 'even tempered and really takes the time to interact with the entire company.' This level of employee satisfaction in the physically demanding construction industry is remarkable.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SOLV Energy operates in a competitive renewable energy construction market alongside Blattner Energy, McCarthy Building Companies, and Primoris. The company's competitive language focuses on being the best at building solar and creating energy industry transformation rather than defeating specific rivals [2]. The solar industry's collaborative dynamics — EPC contractors partnering on transmission interconnection and grid integration — naturally foster a learning-oriented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SOLV Energy evolved from a subsidiary of Swinerton Builders (diversified general construction) into a standalone renewable energy powerhouse focused exclusively on utility-scale solar and battery storage [2]. This represents a genuine strategic pivot — from diversified construction to specialized clean energy EPC. The expansion into battery storage and O&amp;M adds new business lines. However, the core solar construction franchise has been consistent for 18 years; the company has not yet faced a test requiring abandonment of its primary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Hershman demonstrated courage by pursuing the IPO in February 2026 during an administration openly hostile to solar energy, publicly stating that 'burgeoning demand' would persist regardless of political headwinds [2]. The company raised FY26 guidance after Q2 2026 to $3.87-3.97B, demonstrating confidence in the growth trajectory. However, the IPO was also financially motivated (PE exit), and SOLV Energy has not yet faced the kind of downturn that truly tests leadership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SOLV Energy is the dominant US utility-scale solar EPC contractor entering a once-in-a-generation growth cycle, with Q2 2026 revenue surging 77% YoY to $951M, H1 2026 revenue of $1.628B (up 72%), and raised full-year guidance of $3.87-3.97B with adjusted EBITDA of $400-420M [1]. The company's $8B+ project backlog provides over 8 quarters of revenue visibility, and the fundamental demand driver — the intersection of AI data center buildout and renewable energy mandates — is structural and multi-decade. At just 14.2x forward earnings, SOLV Energy is attractively valued for a category leader delivering 77% revenue growth with a conservative D/E of 9.8% [5]. The Glassdoor culture rating of 4.9/5 with 96% employee recommendation rate signals a high-performance organization capable of executing through rapid scaling.</w:t>
      </w:r>
    </w:p>
    <w:p>
      <w:pPr>
        <w:spacing w:after="120"/>
      </w:pPr>
      <w:r>
        <w:rPr>
          <w:rFonts w:ascii="Calibri" w:hAnsi="Calibri"/>
          <w:b w:val="0"/>
          <w:color w:val="3A4A28"/>
          <w:sz w:val="20"/>
        </w:rPr>
        <w:t>The bear case centers on political and regulatory risk: the current administration's anti-solar policies, potential IRA rollbacks, and tariff uncertainty on imported solar panels could materially impact project economics and demand [2]. Trailing profit margin of 3.76% is distorted by a $521M one-time IPO-related non-cash charge in Q1 2026, but even adjusted margins reflect the inherent challenge of construction businesses — thin margins mean execution missteps, weather delays, or supply chain disruptions can quickly erode profitability [1][5]. The stock has declined 16% from $28.80 to $24.23 since the last screen despite the guidance raise, suggesting the market is pricing in political risk and PE sponsor overhang. ROE is temporarily unavailable due to equity distortions from the IPO restructuring, limiting fundamental visibility. Revenue concentration risk exists in utility-scale solar — any slowdown in project permitting or interconnection queues could defer revenue recognition.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$8B+ project backlog converting to revenue at an accelerating pace, with raised 2026 guidance of $3.87-3.97B driven by hyperscale data center demand for renewable power through corporate PPAs [1]</w:t>
      </w:r>
    </w:p>
    <w:p>
      <w:pPr>
        <w:spacing w:before="40" w:after="40"/>
        <w:ind w:left="283"/>
      </w:pPr>
      <w:r>
        <w:rPr>
          <w:rFonts w:ascii="Calibri" w:hAnsi="Calibri"/>
          <w:b/>
          <w:color w:val="4A6B25"/>
          <w:sz w:val="20"/>
        </w:rPr>
        <w:t xml:space="preserve">2. </w:t>
      </w:r>
      <w:r>
        <w:rPr>
          <w:rFonts w:ascii="Calibri" w:hAnsi="Calibri"/>
          <w:b w:val="0"/>
          <w:color w:val="3A4A28"/>
          <w:sz w:val="20"/>
        </w:rPr>
        <w:t>Battery energy storage expansion providing a second growth vector beyond solar, with storage attach rates increasing across the project portfolio as grid-scale batteries become economically essential for renewable integration</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from 17x to 14.2x creates a more attractive entry point for a category leader delivering 77% revenue growth, with margin expansion potential as the $521M one-time IPO charge rolls off trailing figures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Political and regulatory risk from potential IRA rollbacks, solar tariff increases, or federal policy changes that could reduce the economic incentive for utility-scale solar projects and compress long-term demand [2]</w:t>
      </w:r>
    </w:p>
    <w:p>
      <w:pPr>
        <w:spacing w:before="40" w:after="40"/>
        <w:ind w:left="283"/>
      </w:pPr>
      <w:r>
        <w:rPr>
          <w:rFonts w:ascii="Calibri" w:hAnsi="Calibri"/>
          <w:b/>
          <w:color w:val="4A6B25"/>
          <w:sz w:val="20"/>
        </w:rPr>
        <w:t xml:space="preserve">2. </w:t>
      </w:r>
      <w:r>
        <w:rPr>
          <w:rFonts w:ascii="Calibri" w:hAnsi="Calibri"/>
          <w:b w:val="0"/>
          <w:color w:val="3A4A28"/>
          <w:sz w:val="20"/>
        </w:rPr>
        <w:t>Construction execution risk inherent in a thin-margin business — the adjusted EBITDA margin of 10-11% leaves limited cushion for weather delays, labor shortages, supply chain disruptions, or interconnection queue backlogs</w:t>
      </w:r>
    </w:p>
    <w:p>
      <w:pPr>
        <w:spacing w:before="40" w:after="40"/>
        <w:ind w:left="283"/>
      </w:pPr>
      <w:r>
        <w:rPr>
          <w:rFonts w:ascii="Calibri" w:hAnsi="Calibri"/>
          <w:b/>
          <w:color w:val="4A6B25"/>
          <w:sz w:val="20"/>
        </w:rPr>
        <w:t xml:space="preserve">3. </w:t>
      </w:r>
      <w:r>
        <w:rPr>
          <w:rFonts w:ascii="Calibri" w:hAnsi="Calibri"/>
          <w:b w:val="0"/>
          <w:color w:val="3A4A28"/>
          <w:sz w:val="20"/>
        </w:rPr>
        <w:t>Stock has declined 16% since last screen despite raised guidance, suggesting PE sponsor overhang and political uncertainty may continue to weigh on shares; newly public company (February 2026) with no multi-year public track record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SOLV Energy's core business — physical construction, installation, and maintenance of utility-scale solar farms and battery storage facilities — involves heavy equipment operation, manual labor, site-specific engineering, and permitting processes that AI structurally cannot displace [1][2]. Each project requires unique site assessment, environmental compliance, interconnection agreements, and hands-on construction that creates insurmountable barriers to AI substitution. The AI boom is a direct demand driver: hyperscale data center construction is accelerating demand for renewable power generation, making SOLV Energy a beneficiary of AI infrastructure expansion. The only modest risk is AI-enabled project optimization tools potentially reducing labor content over time, but this enhances efficiency rather than disrupts the business model. AI Opportunity (0/1): SOLV Energy uses AI and robotics internally to optimize construction processes (Gen AI Field Technician Support via Effectual partnership) but does not generate revenue from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SOLV Energy Q2 2026 Earnings Report — Revenue $951M (+77% YoY), H1 Revenue $1.628B (+72%), FY26 Guidance Raised to $3.87-3.97B, Adjusted EBITDA $400-420M; SOLV Energy Investor Relations / Nasdaq, August 2026</w:t>
      </w:r>
    </w:p>
    <w:p>
      <w:pPr>
        <w:spacing w:before="20" w:after="20"/>
        <w:ind w:left="170"/>
      </w:pPr>
      <w:r>
        <w:rPr>
          <w:rFonts w:ascii="Calibri" w:hAnsi="Calibri"/>
          <w:b/>
          <w:color w:val="4A6B25"/>
          <w:sz w:val="15"/>
        </w:rPr>
        <w:t xml:space="preserve">2. </w:t>
      </w:r>
      <w:r>
        <w:rPr>
          <w:rFonts w:ascii="Calibri" w:hAnsi="Calibri"/>
          <w:b w:val="0"/>
          <w:color w:val="3A4A28"/>
          <w:sz w:val="17"/>
        </w:rPr>
        <w:t>SOLV Energy Company Overview — #1 US Solar EPC, CEO George Hershman, CCO Dave Grubb (35+ years), IPO February 2026, Clean Energy Mission; solvenergy.com,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SOLV Energy Impact &amp; ESG Progress Report — Sustainability Manager Appointed, Materiality Assessment, ESG Framework Alignment; solvenergy.com, 2024-2026</w:t>
      </w:r>
    </w:p>
    <w:p>
      <w:pPr>
        <w:spacing w:before="20" w:after="20"/>
        <w:ind w:left="170"/>
      </w:pPr>
      <w:r>
        <w:rPr>
          <w:rFonts w:ascii="Calibri" w:hAnsi="Calibri"/>
          <w:b/>
          <w:color w:val="4A6B25"/>
          <w:sz w:val="15"/>
        </w:rPr>
        <w:t xml:space="preserve">4. </w:t>
      </w:r>
      <w:r>
        <w:rPr>
          <w:rFonts w:ascii="Calibri" w:hAnsi="Calibri"/>
          <w:b w:val="0"/>
          <w:color w:val="3A4A28"/>
          <w:sz w:val="17"/>
        </w:rPr>
        <w:t>Glassdoor SOLV Energy Reviews — Rating 4.9/5 Culture, 96% Recommend, 4.7/5 Work-Life Balance, 4.8/5 Career Opportunities, 121 Reviews; Glassdoor.com,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MWH Key Statistics: Stock Price $24.23, P/E 41.07, Forward P/E 14.21, D/E 9.82%, Profit Margin 3.76%, Avg Volume 1.85M;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