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NAKA</w:t>
      </w:r>
      <w:r>
        <w:rPr>
          <w:rFonts w:ascii="Calibri" w:hAnsi="Calibri"/>
          <w:b/>
          <w:color w:val="1A2010"/>
          <w:sz w:val="40"/>
        </w:rPr>
        <w:t xml:space="preserve">  Nakamoto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2026-10-20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Capital Markets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Nakamoto Inc. (formerly KindlyMD) is a Bitcoin-native holding company led by CEO/Chairman David Bailey, owning BTC Inc. (Bitcoin Magazine, The Bitcoin Conference), UTXO Management (digital asset management), and advisory services, with a Bitcoin treasury as a foundational asset. Q2 2026 operating revenue was $35.9M with adjusted operating profit of $7.3M, though GAAP operating loss was $149.1M including $105.2M goodwill impairment. Six-month net loss from continuing operations was $368.9M.</w:t>
      </w:r>
    </w:p>
    <w:p>
      <w:r>
        <w:rPr>
          <w:rFonts w:ascii="Calibri" w:hAnsi="Calibri"/>
          <w:b/>
          <w:color w:val="6E8450"/>
          <w:sz w:val="18"/>
        </w:rPr>
        <w:t>https://nakamoto.com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Nakamoto executed a transformative corporate pivot from KindlyMD (healthcare clinics) to a Bitcoin-native holding company in 2025, acquiring BTC Inc., Bitcoin Magazine, and UTXO Management in a $107M all-stock deal [1][2]. While dramatic, this was primarily financial engineering and rebranding rather than product innovation — the acquired assets were pre-existing businesses, and execution has been rocky with a 99% stock decline from the May 2025 high and a 1-for-40 reverse split. AI Deployment (0/2): No AI products shipping or AI-driven efficiency gains reported; CEO David Bailey discussed AI as a potential future driver of Bitcoin adoption at a TD Cowen event in September 2026, but this remains speculative commentary, not deployed technology [2]. Market Share (1/2): Bitcoin Magazine and The Bitcoin Conference are among the most recognized brands in Bitcoin-specific media and events, giving Nakamoto a meaningful niche position, though the total addressable market for Bitcoin-specific media is narrow [2]. Product Pipeline (0/2): No specific next-generation products or services announced with timelines or revenue visibility beyond the existing media and asset management operations. R&amp;D Intensity (0/1): As a media, events, and asset management holding company, R&amp;D spending is negligible.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Nakamoto's stated purpose centers on building commercial and financial infrastructure for the next generation of capital markets on a Bitcoin foundation [2]. The mission is clear and specific to Bitcoin but not distinctive beyond the crypto community — it articulates what the company does rather than a deeper vision of a better future state. Community Impact (1/2): The Bitcoin Conference and Bitcoin Magazine serve as significant community-building platforms for the Bitcoin ecosystem, creating educational and networking value, though no charitable programs, foundation, or specific dollar amounts of community investment are documented [2]. Employee Retention (0/2): No employee retention data, average tenure, or voluntary turnover information available for this newly restructured company. Insider Buying (1/2): CEO David Bailey purchased additional shares for $209,989 in May 2026, demonstrating personal conviction following the stock's steep decline, though this is a modest dollar amount relative to the company's challenges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available metrics. D/E of 69.8% sits just inside the 70% target (score 1.0, 1x weight), reflecting a relatively clean nominal balance sheet despite the $210M Bitcoin-backed Kraken loan [1]. ROE of -3.4% is below the 0% floor (score 0.0, 2x weight), reflecting ongoing GAAP losses — $368.9M net loss from continuing operations in H1 2026 driven by goodwill impairment and Bitcoin mark-to-market volatility [1]. Revenue growth YoY of 86.8% exceeds the 10% target (score 1.0, 1x weight), but this is entirely acquisition-driven as the company went from $1.8M FY2025 revenue to $35.9M Q2 2026 operating revenue from recently acquired subsidiaries. Profit margin of 0% hits the floor (score 0.0, 1x weight), as the company remains unprofitable on a GAAP basis. Forward P/E, PEG, and 5-year revenue CAGR unavailable and excluded. Liquidity: 190,414 x $7.23 = $1.38M daily dollar volume, narrowly above the $1M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Nakamoto operates with a finite game orientation — the company pivoted opportunistically from healthcare to Bitcoin treasury to capitalize on crypto momentum, and its strategic decisions appear driven by asset appreciation rather than a durable purpose transcending market cycles. While Bitcoin Magazine and The Bitcoin Conference provide genuine community value, the holding company structure prioritizes capital allocation and Bitcoin accumulation over a cause that would survive a prolonged bear market. Forced Bitcoin sales to fund operations directly contradict the accumulation thesis.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Nakamoto articulates its purpose around building a Bitcoin-native enterprise and advancing Bitcoin adoption, but this reads as corporate strategy tied to a single financial asset's success rather than a resilient, inclusive vision of a future state [2]. The company's raison d'etre is fundamentally dependent on Bitcoin price appreciation — in a sustained bear market, the entire business model is challenged. The pivot from KindlyMD healthcare to Bitcoin holding company suggests strategy follows opportunity rather than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No positive evidence of employee empowerment, retention, or psychological safety at Nakamoto [2]. The company was fundamentally restructured in 2025 from a healthcare clinic operator to a Bitcoin holding company, meaning the current organizational culture is less than two years old. Rapid executive appointments (Tyler Evans to board, Brandon Green as BTC Inc CEO) suggest a company still assembling its leadership team rather than one with established trust dynamics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an infinite competitive mindset. Nakamoto's communications focus on building a dominant Bitcoin-native enterprise without referencing learning from competitors or acknowledging rivals' strengths [2]. In the Bitcoin treasury company space (alongside MicroStrategy/Strategy and others), competitive framing appears oriented toward accumulating more Bitcoin rather than improving through competitive dynamics.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pivot from KindlyMD (telehealth clinics) to Nakamoto (Bitcoin-native holding company) was a dramatic strategic transformation that fundamentally redefined the company's identity, business model, and revenue streams [2]. However, Sinek's framework requires such pivots be driven by a Just Cause rather than opportunism — this transformation appears motivated by the Bitcoin bull market rather than a deeper purpose demanding the shift, and the company has not yet proven it can sustain the new model through adversity.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David Bailey demonstrated some courage in leading the complete transformation from KindlyMD and then publicly telling shareholders 'I encourage you to exit' — an unusually candid act that triggered a 50% share price plunge but prioritized honesty over near-term stock support [1]. His subsequent $209,989 personal share purchase demonstrated conviction. However, the $149.1M GAAP operating loss in Q2 2026 and forced Bitcoin sales to fund operations raise questions about whether the aggressive strategy reflects calculated courage or speculative overreach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Nakamoto at $7.23 with a $129M market cap offers leveraged, operating-company exposure to Bitcoin through a portfolio including Bitcoin Magazine, The Bitcoin Conference, and UTXO Management, acquired in a $107M all-stock deal [1]. Q2 2026 operating revenue surged to $35.9M (with $25.6M from media, information services, and asset management), and the company achieved its first positive adjusted operating profit of $7.3M, marking a potential inflection point for the business model [1]. CEO David Bailey's $209,989 personal share purchase signals insider conviction, and the D/E of 69.8% reflects a nominally clean balance sheet structure.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severe: the stock has fallen approximately 99% from its May 2025 all-time high after a 1-for-40 reverse split, and the company posted a $368.9M net loss from continuing operations in H1 2026 driven by $105.2M goodwill impairment and Bitcoin mark-to-market losses [1]. The 86.8% revenue growth is entirely acquisition-driven rather than organic, meaning sustainability is unproven. A $210M Bitcoin-backed loan from Kraken creates forced-liquidation risk if Bitcoin price declines, and the company has already sold Bitcoin (284 BTC for $20M in Q1 2026) to fund operations — directly contradicting the accumulation thesis. ROE is negative, profit margin is zero, and daily dollar volume of $1.38M provides minimal liquidity cushion barely above the IOWN floor. The entire business model is correlated to Bitcoin price — a prolonged crypto bear market would simultaneously impair treasury assets, reduce media/event revenue, and compress asset management fees.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Sustained positive adjusted operating income following Q2 2026 milestone, if BTC Inc. and UTXO Management acquisitions continue generating recurring media and asset management revenue independent of Bitcoin price volatility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Bitcoin price appreciation providing direct leveraged upside through treasury holdings while simultaneously improving media engagement, event attendance, and asset management AUM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Institutional Bitcoin adoption momentum expanding the addressable market for Nakamoto's media, advisory, and asset management services as more corporations and sovereigns adopt Bitcoin treasury strategies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The $210M Bitcoin-backed Kraken loan creates forced-liquidation risk that could compound losses if Bitcoin price declines, directly threatening the core treasury thesis and potentially triggering a death spiral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need to sell Bitcoin holdings to fund working capital (284 BTC sold for $20M in Q1 2026) undermines the accumulation thesis that Bitcoin treasury investors expect and signals the operating businesses are not yet self-sustaining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Extreme Bitcoin price correlation — a 50%+ correction would simultaneously impair treasury assets, generate massive GAAP losses, reduce Bitcoin Magazine readership and ad revenue, shrink Bitcoin Conference attendance, and compress UTXO Management AUM and fees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Nakamoto's core Bitcoin treasury holdings are structurally immune to AI substitution — AI cannot disintermediate holding an asset on a balance sheet — and the live events business (The Bitcoin Conference) is protected since physical gatherings cannot be replicated by AI [1][2]. The UTXO asset management business benefits from proprietary market relationships, though it could face longer-term competition from AI-driven trading tools. However, Bitcoin Magazine's editorial content faces meaningful AI exposure as AI-generated crypto news and analysis could compress the value of human-written media, and digital media economics are already being reshaped by AI tools broadly. AI Opportunity (0/1): No AI-derived revenue; Bailey's September 2026 commentary at TD Cowen on AI driving Bitcoin adoption was speculative and has not translated into products or revenue streams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Nakamoto Q1-Q2 2026 Financial Results — Q2 Operating Revenue $35.9M, GAAP Operating Loss $149.1M ($105.2M Goodwill Impairment), Adjusted Operating Profit $7.3M, H1 Net Loss $368.9M, 284 BTC Sold in Q1, $210M Kraken Loan — StreetInsider, Quartr, CoinEx/BlockBeats,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Nakamoto Corporate Profile — David Bailey CEO/Chairman, Board Expansion (Tyler Evans), TD Cowen AI/Bitcoin Commentary September 2026, Bitcoin Magazine and Bitcoin Conference Operations — Pulse2, TipRanks, Barchart, nakamoto.com,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StockAnalysis.com and Yahoo Finance — NAKA Key Statistics, Price $7.23, D/E 69.8%, Revenue Growth, Volume Data,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