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NAMM</w:t>
      </w:r>
      <w:r>
        <w:rPr>
          <w:rFonts w:ascii="Calibri" w:hAnsi="Calibri"/>
          <w:b/>
          <w:color w:val="1A2010"/>
          <w:sz w:val="40"/>
        </w:rPr>
        <w:t xml:space="preserve">  Namib Minerals</w:t>
      </w:r>
    </w:p>
    <w:p>
      <w:pPr>
        <w:spacing w:after="120"/>
      </w:pPr>
      <w:r>
        <w:rPr>
          <w:rFonts w:ascii="Calibri" w:hAnsi="Calibri"/>
          <w:b/>
          <w:color w:val="6E8450"/>
          <w:sz w:val="18"/>
        </w:rPr>
        <w:t>GROWTH SLEEVE · 2026-10-10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NGM · Cayman Islands</w:t>
      </w:r>
    </w:p>
    <w:p>
      <w:pPr>
        <w:spacing w:after="80"/>
      </w:pPr>
      <w:r>
        <w:rPr>
          <w:rFonts w:ascii="Calibri" w:hAnsi="Calibri"/>
          <w:b w:val="0"/>
          <w:color w:val="3A4A28"/>
          <w:sz w:val="20"/>
        </w:rPr>
        <w:t>Namib Minerals operates as a gold producer in Africa, owning and operating How Mine, Mazowe Mine, and Redwing Mine in Zimbabwe. The company was incorporated in 2024 as a subsidiary of The Southern SelliBen Trust and is based in Grand Cayman, Cayman Islands. TTM revenue is approximately $97M with gross margins of 56.8%. New CEO Tulani Sikwila was appointed March 2026, subsequently taking the dual chairman-CEO role in July 2026. Market cap of $64M at $1.14/share, down 85% from the 52-week high of $7.42.</w:t>
      </w:r>
    </w:p>
    <w:p>
      <w:r>
        <w:rPr>
          <w:rFonts w:ascii="Calibri" w:hAnsi="Calibri"/>
          <w:b/>
          <w:color w:val="6E8450"/>
          <w:sz w:val="18"/>
        </w:rPr>
        <w:t>1,500 Employees · https://www.namibminerals.com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Namib Minerals' primary operational activity involves restarting and optimizing legacy gold mines in Zimbabwe, including How Mine, Mazowe Mine, and the mothballed Redwing Mine [1]. While the investment plan demonstrates capital commitment, the core approach — acquiring and restarting existing mines — is conventional rather than innovative. Production of approximately 25,000 oz in FY2025 positions Namib as a micro-scale producer. AI Deployment (0/2): No evidence of AI-powered products, services, or operational cost savings deployed in practice [2]. Market Share (0/2): At roughly 25,000 oz annual production and $97M TTM revenue, Namib is a micro-cap gold producer with negligible share of the $250B+ global gold mining market [4]. Pipeline (1/2): The Redwing Mine restart and Mazowe modernization provide a credible growth pipeline, with 2026 production guidance of 28,000-31,500 oz representing 12-26% growth over FY2025 [1][2]. However, timelines remain contingent on development financing with no firm schedule. R&amp;D Intensity (1/1): Appointment of VP Technical Services Antonio Nieto with 25+ years mining engineering expertise and AI/blockchain integration background, and CEO Sikwila's academic work on innovation models for the minerals industry signal above-average technical ambition for a company of this size [2][3].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Namib Minerals' SEC filings describe a commitment to sustainable development by embedding ESG criteria from early exploration stages, but this is boilerplate language interchangeable with any mining company and does not articulate a distinctive purpose [4]. Community Impact (1/2): The company has made tangible community contributions including building a new school block at How Mine, healthcare donations to United Bulawayo Hospitals, and a partnership with Zimbabwe School of Mines for mining sector skills development [1]. These are meaningful for a company of this size but localized and modest-scale. Employee Retention (0/2): No publicly available employee satisfaction data, Glassdoor reviews, or retention metrics were found for the 1,500-person workforce across three mine sites. Rapid executive turnover — new CEO in March 2026, new CFO in July 2026 — signals organizational instability at the top [2][3]. Insider Buying (1/2): The controlling ownership through The Southern SelliBen Trust provides alignment between management and shareholders, and CEO Sikwila's tenure with predecessor entities demonstrates personal commitment, though no open-market insider purchases have been documented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severely limited data — only three of ten weighted metric units are available, making this score unreliable as a measure of financial durability. Revenue growth YoY of 39.7% exceeds the 10% target (score 1.0, 1x weight), forward P/E of 0.62 is far below the 20 target (score 1.0, 1x weight), and profit margin of 111.5% exceeds the 20% target (score 1.0, 1x weight) [4]. Weighted sum 3.0 / max 3.0 = 10/10. However, the 111.5% profit margin almost certainly reflects one-time gains or asset revaluations rather than sustainable operating economics — operating margin of 34.8% provides a more realistic picture. The 0.62 forward P/E implies the stock trades at less than 8 months of forward earnings, signaling the market views these earnings as unsustainable given the 85% decline from the 52-week high of $7.42 [4]. Critical metrics including D/E, ROE, PEG ratio, and 5-year revenue CAGR are all unavailable for this recently incorporated entity. Liquidity now passes the floor: avg daily volume of 1,031,585 x $1.14 = $1.18M, up significantly from the $394K that triggered a liquidity floor failure in the prior screen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Namib Minerals exhibits predominantly finite-game characteristics as a recently incorporated company (2024) focused on near-term production growth and financial performance. The Cayman Islands incorporation, controlling trust ownership structure, and concentration in politically volatile Zimbabwe suggest a transaction-oriented approach rather than long-term institution-building. While CEO Sikwila's tenure with predecessor entities and the anti-corruption stance by executives demonstrate values, the company lacks the track record, organizational depth, and strategic resilience associated with infinite-game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Namib Minerals has not articulated a cause larger than its commercial objectives. The company's stated goals center on production volumes, cost efficiency, and shareholder returns — legitimate business objectives but not a Just Cause that would inspire sacrifice or outlast any individual leader [1][4]. A senior executive's public attack on procurement corruption in Zimbabwe's mining industry suggests values-driven leadership at the individual level, but this has not been formalized into an organizational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1,500 employees across three mine sites, Namib operates at a scale where organizational culture matters, but very little data is publicly available about internal trust dynamics [2]. CEO Sikwila's tenure with predecessor entities and appointment of experienced leaders like VP Nieto suggests investment in leadership continuity. However, the rapid leadership turnover in 2026 — new CEO March, CEO also named Chairman July, new CFO July — means team culture under the current structure is still forming [2][3].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Namib operates among vastly larger competitors — Newmont, Barrick Gold, AngloGold Ashanti — yet the company's strategy of focusing on underexploited Zimbabwean assets and restarting mothballed mines suggests a niche-finding approach rather than direct confrontation with industry giants [1]. The competitive strategy is oriented toward self-improvement within its scale and geography rather than market share warfare against producers 200x its size.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As a company incorporated in 2024 with a single product (gold) in a single country (Zimbabwe), Namib has not demonstrated existential flexibility [1][4]. The business model is straightforward commodity extraction with no evidence of strategic pivots or willingness to fundamentally rethink the company's approach. The Redwing Mine restart is incremental expansion rather than strategic adaptability. The company is too young and too narrowly focused to have faced the existential tests Sinek describes.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invest in Zimbabwean gold mining — including restarting the mothballed Redwing Mine — demonstrates willingness to take calculated risks in one of the world's most challenging mining jurisdictions [1]. Executives publicly challenging procurement corruption in Zimbabwe's mining sector shows willingness to take principled stances. However, the Cayman Islands incorporation and trust ownership structure suggest the company is managing risk exposure rather than fully embracing commitment to Zimbabwe's long-term development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Namib Minerals at $1.14 with a $64M market cap offers leveraged exposure to elevated gold prices through a small-scale Zimbabwean producer with a credible growth trajectory. The company guides 2026 production of 28,000-31,500 oz with adjusted EBITDA of $50-$62M at $4,500/oz gold, representing 12-26% production growth over FY2025's 25,000 oz [1]. TTM revenue of $97M with 39.7% YoY growth and gross margins of 56.8% demonstrate operational momentum at current gold prices [4]. New CEO Sikwila brings institutional knowledge and a mining engineering background including AI/blockchain integration in the minerals value chain [2]. The Redwing Mine restart could meaningfully scale production over the medium term. Trading volume has improved materially, with daily dollar volume now at $1.18M, above the IOWN liquidity floor [4].</w:t>
      </w:r>
    </w:p>
    <w:p>
      <w:pPr>
        <w:spacing w:after="120"/>
      </w:pPr>
      <w:r>
        <w:rPr>
          <w:rFonts w:ascii="Calibri" w:hAnsi="Calibri"/>
          <w:b w:val="0"/>
          <w:color w:val="3A4A28"/>
          <w:sz w:val="20"/>
        </w:rPr>
        <w:t>The bear case is severe and multi-dimensional. The stock has fallen 85% from its $7.42 52-week high to $1.14, destroying over $300M in market value, and the infrastructure score of 10 is misleading — it is based on only three available metrics, with the remaining seven unavailable due to the company's recent incorporation [4]. The 111.5% profit margin and 0.57 trailing P/E are almost certainly distorted by non-cash revaluation gains, not sustainable operating economics — operating margin of 34.8% provides a more realistic picture. Operating exclusively in Zimbabwe exposes the company to political instability, currency devaluation, potential resource nationalism, and regulatory unpredictability [4]. Cash of only $1.75M against negative free cash flow of -$33M creates severe balance sheet constraints — the Redwing restart requires external financing that may not materialize. The Cayman Islands incorporation and controlling trust ownership through The Southern SelliBen Trust create governance opacity. Rapid leadership turnover — new CEO, new chairman-CEO dual role, new CFO all in 2026 — signals organizational instability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2026 production guidance of 28,000-31,500 oz represents 12-26% growth over FY2025, with adjusted EBITDA guidance of $50-62M at $4,500/oz gold providing meaningful earnings power if execution delivers [1]</w:t>
      </w:r>
    </w:p>
    <w:p>
      <w:pPr>
        <w:spacing w:before="40" w:after="40"/>
        <w:ind w:left="283"/>
      </w:pPr>
      <w:r>
        <w:rPr>
          <w:rFonts w:ascii="Calibri" w:hAnsi="Calibri"/>
          <w:b/>
          <w:color w:val="4A6B25"/>
          <w:sz w:val="20"/>
        </w:rPr>
        <w:t xml:space="preserve">2. </w:t>
      </w:r>
      <w:r>
        <w:rPr>
          <w:rFonts w:ascii="Calibri" w:hAnsi="Calibri"/>
          <w:b w:val="0"/>
          <w:color w:val="3A4A28"/>
          <w:sz w:val="20"/>
        </w:rPr>
        <w:t>Redwing Mine restart could materially increase production capacity and establish Namib as a mid-tier producer, with modernized infrastructure and ESG protocols [2][3]</w:t>
      </w:r>
    </w:p>
    <w:p>
      <w:pPr>
        <w:spacing w:before="40" w:after="40"/>
        <w:ind w:left="283"/>
      </w:pPr>
      <w:r>
        <w:rPr>
          <w:rFonts w:ascii="Calibri" w:hAnsi="Calibri"/>
          <w:b/>
          <w:color w:val="4A6B25"/>
          <w:sz w:val="20"/>
        </w:rPr>
        <w:t xml:space="preserve">3. </w:t>
      </w:r>
      <w:r>
        <w:rPr>
          <w:rFonts w:ascii="Calibri" w:hAnsi="Calibri"/>
          <w:b w:val="0"/>
          <w:color w:val="3A4A28"/>
          <w:sz w:val="20"/>
        </w:rPr>
        <w:t>Sustained gold prices above $2,800/oz and improved trading volume ($1.18M daily dollar volume, now above IOWN liquidity floor) provide favorable macro backdrop and improved investability versus prior screen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Zimbabwe jurisdiction risk is extreme — political instability, foreign exchange controls, potential resource nationalism, and regulatory unpredictability could impair operations or expropriate value with minimal recourse for foreign investors [4]</w:t>
      </w:r>
    </w:p>
    <w:p>
      <w:pPr>
        <w:spacing w:before="40" w:after="40"/>
        <w:ind w:left="283"/>
      </w:pPr>
      <w:r>
        <w:rPr>
          <w:rFonts w:ascii="Calibri" w:hAnsi="Calibri"/>
          <w:b/>
          <w:color w:val="4A6B25"/>
          <w:sz w:val="20"/>
        </w:rPr>
        <w:t xml:space="preserve">2. </w:t>
      </w:r>
      <w:r>
        <w:rPr>
          <w:rFonts w:ascii="Calibri" w:hAnsi="Calibri"/>
          <w:b w:val="0"/>
          <w:color w:val="3A4A28"/>
          <w:sz w:val="20"/>
        </w:rPr>
        <w:t>Infrastructure score of 10 is unreliable — based on only 3 of 10 weighted metrics with anomalous profit margin of 111.5% likely driven by non-cash revaluation gains; P/E of 0.57 confirms market discounts reported earnings as unsustainable [4]</w:t>
      </w:r>
    </w:p>
    <w:p>
      <w:pPr>
        <w:spacing w:before="40" w:after="40"/>
        <w:ind w:left="283"/>
      </w:pPr>
      <w:r>
        <w:rPr>
          <w:rFonts w:ascii="Calibri" w:hAnsi="Calibri"/>
          <w:b/>
          <w:color w:val="4A6B25"/>
          <w:sz w:val="20"/>
        </w:rPr>
        <w:t xml:space="preserve">3. </w:t>
      </w:r>
      <w:r>
        <w:rPr>
          <w:rFonts w:ascii="Calibri" w:hAnsi="Calibri"/>
          <w:b w:val="0"/>
          <w:color w:val="3A4A28"/>
          <w:sz w:val="20"/>
        </w:rPr>
        <w:t>Severe balance sheet constraints with only $1.75M cash, negative FCF of -$33M, and $64M market cap raise going-concern questions if gold prices decline or operational disruptions extend; daily dollar volume of $1.18M barely exceeds the IOWN liquidity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mining is an inherently physical business — extracting, processing, and refining gold ore requires heavy machinery, geological expertise, and on-the-ground operations that cannot be replaced or disrupted by artificial intelligence [1]. AI cannot mine gold, and there is no foreseeable scenario in which software substitutes for the physical extraction of precious metals. AI-driven automation could modestly improve exploration efficiency and processing yields, but this represents incremental optimization rather than existential disruption. Operating in Zimbabwe's challenging environment adds a layer of human judgment and relationship management that AI cannot replicate [4]. AI Opportunity (0/1): Namib Minerals does not generate any AI-related product revenue. While CEO Sikwila's academic work covers AI/blockchain integration in mining, no concrete AI revenue streams or deployed AI products have been 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Namib Minerals Full Year 2025 Business Update — $82.6M revenue, 25,000 oz production, 2026 guidance 28,000-31,500 oz, community programs (school block, hospital donations, Zimbabwe School of Mines partnership), StockTitan 2025-2026</w:t>
      </w:r>
    </w:p>
    <w:p>
      <w:pPr>
        <w:spacing w:before="20" w:after="20"/>
        <w:ind w:left="170"/>
      </w:pPr>
      <w:r>
        <w:rPr>
          <w:rFonts w:ascii="Calibri" w:hAnsi="Calibri"/>
          <w:b/>
          <w:color w:val="4A6B25"/>
          <w:sz w:val="15"/>
        </w:rPr>
        <w:t xml:space="preserve">2. </w:t>
      </w:r>
      <w:r>
        <w:rPr>
          <w:rFonts w:ascii="Calibri" w:hAnsi="Calibri"/>
          <w:b w:val="0"/>
          <w:color w:val="3A4A28"/>
          <w:sz w:val="17"/>
        </w:rPr>
        <w:t>GlobeNewsWire — Namib Minerals names Tulani Sikwila as CEO March 18, 2026; VP Technical Services Antonio Nieto appointed with AI/blockchain mining expertise, March 2026</w:t>
      </w:r>
    </w:p>
    <w:p>
      <w:pPr>
        <w:spacing w:before="20" w:after="20"/>
        <w:ind w:left="170"/>
      </w:pPr>
      <w:r>
        <w:rPr>
          <w:rFonts w:ascii="Calibri" w:hAnsi="Calibri"/>
          <w:b/>
          <w:color w:val="4A6B25"/>
          <w:sz w:val="15"/>
        </w:rPr>
        <w:t xml:space="preserve">3. </w:t>
      </w:r>
      <w:r>
        <w:rPr>
          <w:rFonts w:ascii="Calibri" w:hAnsi="Calibri"/>
          <w:b w:val="0"/>
          <w:color w:val="3A4A28"/>
          <w:sz w:val="17"/>
        </w:rPr>
        <w:t>Mining Weekly — Namib Minerals makes new board and executive appointments: Sikwila as Chairman-CEO, Wendy Luhabe as Lead Independent Director, Sphe Mchunu as CFO, July 8,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NAMM Key Statistics: Price $1.14, Market Cap $64M, PE 0.57, Forward PE 0.62, Revenue TTM $97M, Profit Margin 111.5%, Gross Margin 56.8%, Avg Volume 1,031,585, 52-week range $0.914-$7.42,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