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NEM</w:t>
      </w:r>
      <w:r>
        <w:rPr>
          <w:rFonts w:ascii="Calibri" w:hAnsi="Calibri"/>
          <w:b/>
          <w:color w:val="1A2010"/>
          <w:sz w:val="40"/>
        </w:rPr>
        <w:t xml:space="preserve">  Newmont Corporation</w:t>
      </w:r>
    </w:p>
    <w:p>
      <w:pPr>
        <w:spacing w:after="120"/>
      </w:pPr>
      <w:r>
        <w:rPr>
          <w:rFonts w:ascii="Calibri" w:hAnsi="Calibri"/>
          <w:b/>
          <w:color w:val="6E8450"/>
          <w:sz w:val="18"/>
        </w:rPr>
        <w:t>GROWTH SLEEVE · 2026-10-10 · Inspire: 52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United States</w:t>
      </w:r>
    </w:p>
    <w:p>
      <w:pPr>
        <w:spacing w:after="80"/>
      </w:pPr>
      <w:r>
        <w:rPr>
          <w:rFonts w:ascii="Calibri" w:hAnsi="Calibri"/>
          <w:b w:val="0"/>
          <w:color w:val="3A4A28"/>
          <w:sz w:val="20"/>
        </w:rPr>
        <w:t>Newmont Corporation is the world's largest gold producer, also exploring for copper, silver, lead, zinc, and other metals across 12 countries including the United States, Australia, Ghana, Peru, Canada, and Papua New Guinea. Founded in 1916 and headquartered in Denver, Colorado. Q2 2026 revenue of $6.12B (+15% YoY) with record $2.2B quarterly free cash flow. Natascha Viljoen became CEO January 1, 2026 — the first woman to lead Newmont in its 110-year history. TTM revenue of $25.8B with 33.4% profit margin. Market cap of $124B.</w:t>
      </w:r>
    </w:p>
    <w:p>
      <w:r>
        <w:rPr>
          <w:rFonts w:ascii="Calibri" w:hAnsi="Calibri"/>
          <w:b/>
          <w:color w:val="6E8450"/>
          <w:sz w:val="18"/>
        </w:rPr>
        <w:t>17,500 Employees · https://www.newmont.com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Newmont's $26.2B acquisition of Newcrest Mining in 2023 was the largest gold mining deal in history, transforming NEM into the undisputed global leader, but this was M&amp;A consolidation rather than organic product innovation [1]. Subsequent portfolio optimization through non-core asset divestitures (Telfer, Akyem) has yielded synergies but represents conventional industry restructuring. AI Deployment (1/2): Newmont hosted its first company-wide AI hackathon with nearly 500 colleagues participating and senior leadership support, integrating AI-powered technology from Caterpillar (autonomous haulage), Dingo (predictive maintenance), and Ericsson (5G-connected operations) [2]. Deployments remain focused on operational efficiency rather than generating quantifiable revenue or cost savings. Market Share (2/2): Newmont is the world's largest gold producer by reserves and annual production, guiding 5.3M oz for full-year 2026 [1][5]. The Newcrest acquisition cemented an unmatched global portfolio of tier-one gold and copper assets. Pipeline (0/2): Organic production growth guidance is flat to modest — Q2 2026 gold production of 1.29M oz declined 12.5% YoY, and full-year guidance depends heavily on gold price appreciation rather than volume expansion [1]. R&amp;D Intensity (1/1): Above-average investment in mining technology including autonomous haulage systems, AI-driven geological mapping, drone surveys, and digital mine optimization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Newmont's stated purpose — 'creating value and improving lives through sustainable and responsible mining' — is specific, thoughtful, and validated by over a century of consistent execution [2][3]. The company has been ranked #1 on the Dow Jones Sustainability Index among gold miners for 8 consecutive years, demonstrating that the sustainability mission shapes real strategic decisions. New CEO Viljoen's emphasis on 'smart innovation' continues the values-based leadership tradition [2]. However, the mission describes responsible execution of mining rather than a transformative vision of a future state. Community Impact (1/2): Newmont pledged $150M for roads in Ghana's mining regions and committed $15M to a national tree-planting program, alongside 15% carbon emission reduction and 38% renewable energy use [3]. However, Sustainalytics assigns a 'Significant Controversy Level' rating, and historical concerns include community opposition in Peru and environmental issues at Colorado operations [3]. Employee Retention (0/2): No specific retention metrics available. Glassdoor reviews from prior periods cite 'constant layoffs' and 'corporate-ground disconnect,' and the simultaneous replacement of CFO, COO, and CTO in 2026 signals organizational instability [2]. Insider Buying (1/2): Management increased the share repurchase authorization and returned $1.8B to shareholders in Q2 2026, including aggressive buybacks exceeding 100M cumulative shares, signaling institutional conviction in intrinsic value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Newmont's balance sheet is exceptionally strong: D/E of 15.8% is well below the 70% target (score 1.0, 1x weight), supported by $9.0B cash against $5.6B debt [4]. ROE of 25.9% exceeds the 15% target (score 1.0, 2x weight). Revenue growth YoY of 15.1% exceeds the 10% target (score 1.0, 1x weight), though substantially gold price-driven. Revenue growth 5yr CAGR of approximately 16% (driven by Newcrest acquisition and rising gold prices) exceeds the 10% target (score 1.0, 2x weight) [1][4]. Forward P/E of 11.6 is well below the 20 target (score 1.0, 1x weight). Profit margin of 33.4% exceeds the 20% target (score 1.0, 1x weight). PEG ratio of 2.78 approaches the 3.0 floor (score 0.11, 2x weight), reflecting premium valuation relative to growth rate — this is the only metric not at ceiling [4]. Weighted sum 8.22 / max 10.0 = 8.2, rounded to 8. Liquidity floor easily cleared: 7.26M avg vol x $117.84 = $855M daily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Newmont demonstrates meaningful infinite-game characteristics through its 110-year history, #1 DJSI sustainability ranking for 8 consecutive years, and willingness to make transformative moves like the $26.2B Newcrest acquisition. The appointment of Natascha Viljoen as the first female CEO in the company's history signals organizational evolution and leadership succession planning. However, the wholesale C-suite turnover in 2026, Glassdoor complaints about layoffs and corporate disconnect, unmet human rights targets, and gold production declines despite record prices suggest operational challenges that tension with the infinite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Newmont's purpose of 'creating value and improving lives through sustainable mining' connects to genuine environmental and community commitments — validated by #1 DJSI gold mining ranking for 8 consecutive years, Indigenous partnerships, 15% carbon emission reduction, 38% renewable energy adoption, and $150M commitment to Ghana road infrastructure [3]. The 110-year operating history demonstrates durability of purpose through multiple gold cycles, leadership transitions, and geopolitical disruptions. However, the cause describes responsible execution of mining rather than a transformative vision, and the gap between stated human rights targets and actual achievement weakens credibility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Newmont employs 17,500 people across 12 countries. CEO Viljoen's appointment as the first female CEO in 110 years — having risen through the COO role — signals a functional succession pipeline [2]. However, the simultaneous replacement of CFO, COO, and CTO represents wholesale leadership turnover that could signal either bold transformation or instability. Prior Glassdoor reviews cited 'constant layoffs, no job security' and 'growing disconnect between corporate and ground level'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Newmont competes against Barrick Gold, Agnico Eagle, and other major gold producers. The company's strategic response — the transformative Newcrest acquisition, portfolio optimization through non-core divestitures, and sustained ESG leadership — reflects a learn-and-improve mindset rather than a destroy-competitors posture [1]. The consistent #1 DJSI ranking implicitly acknowledges sustainability leadership as a competitive differentiator worth maintaining against worthy rivals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$26.2B Newcrest Mining acquisition in 2023 fundamentally reshaped Newmont's portfolio, adding premier copper-gold assets in Australia and Papua New Guinea [1]. Subsequent non-core asset divestitures demonstrate willingness to reshape the business. However, Newmont remains fundamentally a gold miner — the Newcrest deal was a scale play within the same industry, and the company's fortunes remain tightly correlated to gold prices.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Newmont showed courage in executing the largest gold mining merger in history with Newcrest, accepting $26.2B in integration risk for long-term scale benefits [1]. Returning $1.8B to shareholders in Q2 2026 alone demonstrates willingness to deploy capital decisively. However, the significant dividend cut from $2.20 to $1.04 annualized over prior years prioritized balance sheet optimization over income-oriented shareholder commitments, and unmet human rights targets suggest a gap between stated values and operational execution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Newmont is the world's largest gold producer delivering record financial performance on historic gold prices — Q2 2026 revenue of $6.12B (+15% YoY), adjusted EPS of $2.10 (+47% YoY), and record $2.2B quarterly free cash flow, powered by $4,414/oz average realized gold price (+33% YoY) [1]. The balance sheet is a fortress with D/E of just 15.8%, $9.0B cash against $5.6B debt, ROE of 25.9%, and profit margin of 33.4% [4]. At forward P/E of 11.6x, the stock appears significantly undervalued relative to earnings power, with $8.8B TTM free cash flow and operating cash flow of $12.6B [4]. New CEO Natascha Viljoen — the first female CEO in Newmont's 110-year history — brings operational focus from her COO tenure. The 2023 Newcrest acquisition created an unmatched global portfolio of tier-one gold and copper assets. AI Resilience at 8/10 reflects gold mining's structural immunity to AI disruption. The Inspire Insight score of 52 (ALIGNED) with 17 positive attributions and zero negatives confirms strong faith alignment [3].</w:t>
      </w:r>
    </w:p>
    <w:p>
      <w:pPr>
        <w:spacing w:after="120"/>
      </w:pPr>
      <w:r>
        <w:rPr>
          <w:rFonts w:ascii="Calibri" w:hAnsi="Calibri"/>
          <w:b w:val="0"/>
          <w:color w:val="3A4A28"/>
          <w:sz w:val="20"/>
        </w:rPr>
        <w:t>The bear case centers on gold price dependency, production declines, and organizational transition. Newmont's exceptional financials are primarily driven by gold price appreciation rather than operational volume growth — Q2 2026 gold production of 1.29M oz declined 12.5% YoY, and a sustained gold price correction would compress revenue, margins, and FCF simultaneously [1][4]. The PEG ratio of 2.78 approaches the 3.0 floor, indicating premium valuation relative to earnings growth rate despite the optically cheap P/E [4]. The CEO transition from Tom Palmer to Natascha Viljoen, combined with simultaneous CFO, COO, and CTO replacement, creates execution risk during Newcrest integration [2]. Prior Glassdoor reviews citing 'constant layoffs' and 'corporate-ground disconnect' suggest cultural challenges. Mining operations inherently face geopolitical, regulatory, and environmental risks across 12-country operations — Sustainalytics' ESG risk rating of 20.5 and historical controversies in Peru, Ghana, and Colorado create headline risk despite the strong DJSI ranking [3]. The dividend at 0.89% yield (cut from $2.20 to $1.04 annualized) offers negligible income support.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quarterly free cash flow of $2.2B and $1.8B returned to shareholders in Q2 signal management conviction in sustained earnings power from elevated gold prices above $4,400/oz, with TTM FCF of $8.8B providing exceptional shareholder return capacity [1]</w:t>
      </w:r>
    </w:p>
    <w:p>
      <w:pPr>
        <w:spacing w:before="40" w:after="40"/>
        <w:ind w:left="283"/>
      </w:pPr>
      <w:r>
        <w:rPr>
          <w:rFonts w:ascii="Calibri" w:hAnsi="Calibri"/>
          <w:b/>
          <w:color w:val="4A6B25"/>
          <w:sz w:val="20"/>
        </w:rPr>
        <w:t xml:space="preserve">2. </w:t>
      </w:r>
      <w:r>
        <w:rPr>
          <w:rFonts w:ascii="Calibri" w:hAnsi="Calibri"/>
          <w:b w:val="0"/>
          <w:color w:val="3A4A28"/>
          <w:sz w:val="20"/>
        </w:rPr>
        <w:t>Forward P/E of 11.6x with strong analyst consensus suggests undervaluation if gold prices sustain current levels — Q1 2026 revenue of $7.3B (+46% YoY) demonstrates the magnitude of earnings leverage to gold prices [1][5]</w:t>
      </w:r>
    </w:p>
    <w:p>
      <w:pPr>
        <w:spacing w:before="40" w:after="40"/>
        <w:ind w:left="283"/>
      </w:pPr>
      <w:r>
        <w:rPr>
          <w:rFonts w:ascii="Calibri" w:hAnsi="Calibri"/>
          <w:b/>
          <w:color w:val="4A6B25"/>
          <w:sz w:val="20"/>
        </w:rPr>
        <w:t xml:space="preserve">3. </w:t>
      </w:r>
      <w:r>
        <w:rPr>
          <w:rFonts w:ascii="Calibri" w:hAnsi="Calibri"/>
          <w:b w:val="0"/>
          <w:color w:val="3A4A28"/>
          <w:sz w:val="20"/>
        </w:rPr>
        <w:t>AI-driven energy demand, geopolitical uncertainty, and inflationary pressures provide structural macro support for gold as a safe-haven asset, while the fortress balance sheet ($9.0B cash, 15.8% D/E) enables opportunistic M&amp;A or accelerated shareholder returns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dependency — revenue growth of 15.1% YoY is primarily commodity price-driven while production volumes declined 12.5% YoY, making financial performance vulnerable to any sustained gold price correction below $4,000/oz [1][4]</w:t>
      </w:r>
    </w:p>
    <w:p>
      <w:pPr>
        <w:spacing w:before="40" w:after="40"/>
        <w:ind w:left="283"/>
      </w:pPr>
      <w:r>
        <w:rPr>
          <w:rFonts w:ascii="Calibri" w:hAnsi="Calibri"/>
          <w:b/>
          <w:color w:val="4A6B25"/>
          <w:sz w:val="20"/>
        </w:rPr>
        <w:t xml:space="preserve">2. </w:t>
      </w:r>
      <w:r>
        <w:rPr>
          <w:rFonts w:ascii="Calibri" w:hAnsi="Calibri"/>
          <w:b w:val="0"/>
          <w:color w:val="3A4A28"/>
          <w:sz w:val="20"/>
        </w:rPr>
        <w:t>PEG ratio of 2.78 near the 3.0 floor reveals the stock is not as cheap as the 11.6x forward P/E suggests — earnings growth rate is modest relative to valuation, and any gold price correction would expose the premium [4]</w:t>
      </w:r>
    </w:p>
    <w:p>
      <w:pPr>
        <w:spacing w:before="40" w:after="40"/>
        <w:ind w:left="283"/>
      </w:pPr>
      <w:r>
        <w:rPr>
          <w:rFonts w:ascii="Calibri" w:hAnsi="Calibri"/>
          <w:b/>
          <w:color w:val="4A6B25"/>
          <w:sz w:val="20"/>
        </w:rPr>
        <w:t xml:space="preserve">3. </w:t>
      </w:r>
      <w:r>
        <w:rPr>
          <w:rFonts w:ascii="Calibri" w:hAnsi="Calibri"/>
          <w:b w:val="0"/>
          <w:color w:val="3A4A28"/>
          <w:sz w:val="20"/>
        </w:rPr>
        <w:t>Organizational transition risk from CEO change (Palmer to Viljoen), simultaneous C-suite turnover, and historical Glassdoor complaints about cultural disconnect between corporate and mine-site operations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Physical gold mining is structurally immune to AI substitution — extracting gold from underground and open-pit deposits requires heavy machinery, geological expertise, and physical labor that no AI system can replace [2]. Newmont's operations span 12 countries with complex regulatory, environmental, and Indigenous community relationships requiring human judgment. AI expansion is a net positive for gold: massive energy consumption and capital investment for AI data centers drive inflationary pressures, increasing demand for gold as an inflation hedge. New CEO Viljoen brings operational focus while maintaining AI-as-tool positioning, and the internal hackathon with 500 participants demonstrates institutional AI literacy without dependence [2]. AI Opportunity (0/1): Newmont deploys AI internally for operational efficiency — autonomous haulage, predictive maintenance, drone-based geological surveys — but does not generate any direct AI product revenue [2]. AI remains a cost optimization tool rather than a revenue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Newmont Q2 2026 Earnings — Revenue $6.12B (+15% YoY), Adjusted EPS $2.10 (+47%), Record $2.2B FCF, 1.29M oz gold production, $4,414/oz realized price, $1.8B returned to shareholders, July 2026</w:t>
      </w:r>
    </w:p>
    <w:p>
      <w:pPr>
        <w:spacing w:before="20" w:after="20"/>
        <w:ind w:left="170"/>
      </w:pPr>
      <w:r>
        <w:rPr>
          <w:rFonts w:ascii="Calibri" w:hAnsi="Calibri"/>
          <w:b/>
          <w:color w:val="4A6B25"/>
          <w:sz w:val="15"/>
        </w:rPr>
        <w:t xml:space="preserve">2. </w:t>
      </w:r>
      <w:r>
        <w:rPr>
          <w:rFonts w:ascii="Calibri" w:hAnsi="Calibri"/>
          <w:b w:val="0"/>
          <w:color w:val="3A4A28"/>
          <w:sz w:val="17"/>
        </w:rPr>
        <w:t>Newmont Leadership — CEO Natascha Viljoen (first female CEO in 110 years), AI hackathon with 500 participants, C-suite turnover (CFO/COO/CTO), smart innovation strategy, 2026</w:t>
      </w:r>
    </w:p>
    <w:p>
      <w:pPr>
        <w:spacing w:before="20" w:after="20"/>
        <w:ind w:left="170"/>
      </w:pPr>
      <w:r>
        <w:rPr>
          <w:rFonts w:ascii="Calibri" w:hAnsi="Calibri"/>
          <w:b/>
          <w:color w:val="4A6B25"/>
          <w:sz w:val="15"/>
        </w:rPr>
        <w:t xml:space="preserve">3. </w:t>
      </w:r>
      <w:r>
        <w:rPr>
          <w:rFonts w:ascii="Calibri" w:hAnsi="Calibri"/>
          <w:b w:val="0"/>
          <w:color w:val="3A4A28"/>
          <w:sz w:val="17"/>
        </w:rPr>
        <w:t>Newmont ESG — #1 DJSI gold miner 8 years, $150M Ghana roads, $15M tree planting, Sustainalytics ESG risk 20.5, historical Peru/Ghana/Colorado controversies, Wharton ESG case study,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NEM Key Statistics: Price $117.84, Market Cap $124B, PE 14.86, Forward PE 11.62, PEG 2.78, D/E 15.8%, ROE 25.9%, Revenue TTM $25.8B, FCF $8.8B, Avg Volume 7.26M,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Newmont Q1 2026 Earnings — Revenue $7.3B (+45.8% YoY), EPS $2.90, continued gold price-driven outperformance, OpenCapital/FXEmpire,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