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NHI</w:t>
      </w:r>
      <w:r>
        <w:rPr>
          <w:rFonts w:ascii="Calibri" w:hAnsi="Calibri"/>
          <w:b/>
          <w:color w:val="1A2010"/>
          <w:sz w:val="40"/>
        </w:rPr>
        <w:t xml:space="preserve">  National Health Investors, Inc.</w:t>
      </w:r>
    </w:p>
    <w:p>
      <w:pPr>
        <w:spacing w:after="120"/>
      </w:pPr>
      <w:r>
        <w:rPr>
          <w:rFonts w:ascii="Calibri" w:hAnsi="Calibri"/>
          <w:b/>
          <w:color w:val="6E8450"/>
          <w:sz w:val="18"/>
        </w:rPr>
        <w:t>DIVIDEND SLEEVE · 2026-10-14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National Health Investors is a self-managed real estate investment trust specializing in sale-leaseback, joint ventures, and mortgage and mezzanine financing of senior housing and medical facility investments. The portfolio includes independent living, assisted living and memory care communities, entrance-fee retirement communities, senior living campuses, skilled nursing facilities, and specialty hospitals. NHI is executing a strategic pivot to its SHOP (Senior Housing Operating Portfolio) platform, which expanded 137% YoY to ~$850M representing 24% of total investment. In Q2 2026, NHI reported revenue of $121.3M and diluted EPS of $1.15 (+45.6% YoY), appointed its first COO (Chris Maingot), and completed $117.4M in property dispositions across seven properties.</w:t>
      </w:r>
    </w:p>
    <w:p>
      <w:r>
        <w:rPr>
          <w:rFonts w:ascii="Calibri" w:hAnsi="Calibri"/>
          <w:b/>
          <w:color w:val="6E8450"/>
          <w:sz w:val="18"/>
        </w:rPr>
        <w:t>32 Employees · https://www.nhireit.com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NHI is executing a meaningful portfolio pivot — the SHOP platform expanded 137% YoY to approximately $850M, now representing 24% of total company investment, while the company completed the $560M NHC skilled nursing disposition and divested seven additional properties for $117.4M net proceeds in 2026 [1][2]. This strategic repositioning from triple-net lease landlord to SHOP operator is a significant business model shift, though driven by industry economics rather than transformative innovation. AI Deployment (0/2): No evidence of AI deployment. NHI is a 32-employee REIT focused on real estate transactions and tenant relationships, with no public statements about AI-powered analytics or property management tools [3]. Market Share (1/2): NHI is a meaningful healthcare REIT with an active acquisition pipeline, but not a category leader — Welltower ($82B market cap) and Ventas ($30B) are significantly larger with stronger market positioning in senior housing [1]. Product Pipeline (1/2): The appointment of first COO Chris Maingot in July 2026 signals operational scale-up for the SHOP platform, with ongoing property dispositions and acquisitions reshaping the portfolio toward higher-growth private-pay senior housing [2]. R&amp;D Intensity (0/1): Not applicable for a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NHI's purpose is broadly described as investing in senior housing and healthcare real estate to generate returns for shareholders. Communications focus on deal metrics, FFO guidance, and portfolio composition rather than articulating a deeper purpose beyond financial returns [3]. This is a generic investor-facing mission interchangeable with any healthcare REIT. Community Impact (1/2): NHI's portfolio serves elderly populations across the United States, including secondary and tertiary markets where senior housing availability matters for community wellbeing [1]. The SHOP expansion increases NHI's direct involvement in resident care quality. However, this is a profitable investment strategy, not a distinctive charitable program. Employee Retention (1/2): CEO Eric Mendelsohn has led the company since 2015, providing 11 years of leadership continuity [3]. The appointment of first COO Chris Maingot (20+ years of senior housing experience, previously CEO of Longview Senior Housing) strengthens the management team [2]. The small 32-person team size limits turnover data relevance. Insider Buying (1/2): CEO Mendelsohn purchased 1,500 shares in an open-market transaction, a modest but positive signal of conviction [3]. However, recent filings also show option exercises with tax-withholding share dispositions, netting to a mixed insider activity picture.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 stock. NHI's financial profile continues to improve with revenue growth of 33.8% YoY (score 1.0) driven by SHOP platform expansion and property transactions [1]. Forward P/E improved to 19.55 (score 1.0), now below the 20 target after the stock pulled back from $70 to $65.60. D/E of 80.4% remains manageable (score 0.96) following the NHC disposition. Profit margin of 38.3% exceeds target (score 1.0). ROE of 10.7% remains below the 15% target (score 0.71). 5yr revenue CAGR of 5.9% scores 0.73. The dividend metrics continue to drag: payout ratio of 93.4% is elevated (score 0.11), consecutive years of growth is approximately 3 (score 0.30), and the 5-year dividend growth CAGR of -3.56% scores 0.0 with 2x weight due to the COVID-era dividend cut still impacting the trailing metric. Consecutive years paid (35 years since 1991) scores at ceiling with 2x weight (score 1.0). Weighted sum of 7.81 on 12 weight units yields score of 7. Liquidity floor cleared: 371K avg volume × $65.60 = $24.3M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NHI demonstrates some infinite-game characteristics through its 35-year dividend history, strategic portfolio repositioning from skilled nursing to SHOP senior housing, and the appointment of its first COO to deepen operational capability. However, the company's communications remain heavily focused on FFO, deal metrics, and shareholder returns — the language of quarterly optimization. The SHOP pivot and NHC disposition show flexibility, but are driven by market economics rather than a Just Cause for senior care.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NHI exists to generate returns for shareholders through healthcare real estate investing. CEO Mendelsohn's public statements emphasize deal economics, capital recycling, and portfolio transformation metrics rather than articulating a vision for better senior care [1][3]. The focus on secondary and tertiary markets has community implications, but this is framed as an investment thesis (less competition, better cap rates), not as a purpose-driven commitment to underserved populations.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32 employees, NHI operates as a lean management team. CEO Mendelsohn has led since 2015 (11 years), and the July 2026 appointment of Chris Maingot as first COO — bringing 20+ years of senior housing experience from his role as CEO of Longview Senior Housing — signals organizational maturation and trust in building out the leadership bench [2][3]. The small team size enables direct communication but limits cultural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NHI's competitive positioning focuses on differentiation through market selection — targeting secondary and tertiary markets versus Welltower and Ventas's urban/primary market focus [1]. There is no evidence that management references learning from competitors or uses competitive pressure as motivation for self-improvement. The competitive language is about finding undervalued niches rather than acknowledging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137% YoY expansion of the SHOP platform to $850M, the $560M NHC skilled nursing disposition, and the $117.4M in additional property sales represent a significant portfolio transformation from pure triple-net lease landlord to active senior housing operator [1][2]. NHI is voluntarily exiting profitable but lower-quality skilled nursing exposure to concentrate on higher-growth private-pay senior housing. The appointment of a first COO signals institutional commitment to this new operating model. However, this is repositioning within healthcare real estate,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NHI's decision to sell the $560M skilled nursing portfolio and divest $117.4M in additional properties — accepting near-term revenue disruption for long-term portfolio quality — shows willingness to sacrifice current income for future positioning [1]. The SHOP platform expansion to 24% of total investment involves operational risk that NHI's lean 32-person team is deliberately taking on by hiring its first COO [2]. The COVID-era dividend cut preserved capital during genuine uncertainty. However, these decisions align with broad industry trends rather than contrarian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NHI at $65.60 is a healthcare REIT positioned for the senior housing supercycle driven by the 80+ population surge, now trading at a more attractive valuation following a 28% pullback from its 52-week high. Revenue growth of 33.8% YoY reflects the SHOP platform expansion (137% YoY to ~$850M, representing 24% of total investment), and EPS growth of 45.2% demonstrates operating leverage [1]. Forward P/E of 19.55 is now near the 20 target, down from 22.1 in August, making NHI more compelling for income-oriented investors. The 5.26% dividend yield with a 35-year payment history and appointment of first COO Chris Maingot (20+ years senior housing experience) signal operational maturation [2]. D/E of 80.4% is manageable following the $560M NHC disposition. The Inspire Impact Score of 35 (ALIGNED) with no negative attributions supports faith-based mandate eligibility [4].</w:t>
      </w:r>
    </w:p>
    <w:p>
      <w:pPr>
        <w:spacing w:after="120"/>
      </w:pPr>
      <w:r>
        <w:rPr>
          <w:rFonts w:ascii="Calibri" w:hAnsi="Calibri"/>
          <w:b w:val="0"/>
          <w:color w:val="3A4A28"/>
          <w:sz w:val="20"/>
        </w:rPr>
        <w:t>The bear case centers on SHOP execution risk, dividend sustainability concerns, and continued price deterioration. The stock has fallen from $70 to $65.60, now down 28% from its 52-week high of $91.38, reflecting broader REIT sector weakness and interest rate sensitivity [5]. The SHOP model transition introduces variable operational exposure — NHI is moving from predictable triple-net lease rents to NOI dependent on occupancy rates, labor costs, and reimbursement dynamics that its 32-person team has limited history managing at scale [2][3]. The GAAP payout ratio of 93.4% leaves minimal cushion, and the 5-year dividend growth CAGR of -3.56% (reflecting the COVID cut) demonstrates that NHI's distribution has not kept pace with inflation. Rising senior housing labor costs could compress SHOP margins. D/E of 80.4%, slightly higher than August's 76.5%, suggests modest re-leveraging as the company deploys capital into SHOP acquisitions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Senior housing supercycle driven by the 80+ population surge provides a secular demand tailwind through the 2030s, with SHOP platform NOI growing aggressively and now representing 24% of total investment after 137% YoY expansion [1]</w:t>
      </w:r>
    </w:p>
    <w:p>
      <w:pPr>
        <w:spacing w:before="40" w:after="40"/>
        <w:ind w:left="283"/>
      </w:pPr>
      <w:r>
        <w:rPr>
          <w:rFonts w:ascii="Calibri" w:hAnsi="Calibri"/>
          <w:b/>
          <w:color w:val="4A6B25"/>
          <w:sz w:val="20"/>
        </w:rPr>
        <w:t xml:space="preserve">2. </w:t>
      </w:r>
      <w:r>
        <w:rPr>
          <w:rFonts w:ascii="Calibri" w:hAnsi="Calibri"/>
          <w:b w:val="0"/>
          <w:color w:val="3A4A28"/>
          <w:sz w:val="20"/>
        </w:rPr>
        <w:t>Balance sheet improvement from $560M NHC disposition and $117.4M in additional sales — D/E reduced to 76.49% and pro forma net debt/EBITDA of 2.3x — provides financial flexibility for acquisitions and reduces interest rate sensitivity [1]</w:t>
      </w:r>
    </w:p>
    <w:p>
      <w:pPr>
        <w:spacing w:before="40" w:after="40"/>
        <w:ind w:left="283"/>
      </w:pPr>
      <w:r>
        <w:rPr>
          <w:rFonts w:ascii="Calibri" w:hAnsi="Calibri"/>
          <w:b/>
          <w:color w:val="4A6B25"/>
          <w:sz w:val="20"/>
        </w:rPr>
        <w:t xml:space="preserve">3. </w:t>
      </w:r>
      <w:r>
        <w:rPr>
          <w:rFonts w:ascii="Calibri" w:hAnsi="Calibri"/>
          <w:b w:val="0"/>
          <w:color w:val="3A4A28"/>
          <w:sz w:val="20"/>
        </w:rPr>
        <w:t>First COO appointment (Chris Maingot, 20+ years senior housing experience) signals institutional commitment to scaling the SHOP platform and deepening operational capability beyond the lean 32-person REIT management model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SHOP operational transition exposes NHI to variable occupancy, labor costs, and reimbursement risk — senior housing labor costs have surged 15-20% since 2022, and the 32-person team has limited history managing operational real estate at scale [2][3]</w:t>
      </w:r>
    </w:p>
    <w:p>
      <w:pPr>
        <w:spacing w:before="40" w:after="40"/>
        <w:ind w:left="283"/>
      </w:pPr>
      <w:r>
        <w:rPr>
          <w:rFonts w:ascii="Calibri" w:hAnsi="Calibri"/>
          <w:b/>
          <w:color w:val="4A6B25"/>
          <w:sz w:val="20"/>
        </w:rPr>
        <w:t xml:space="preserve">2. </w:t>
      </w:r>
      <w:r>
        <w:rPr>
          <w:rFonts w:ascii="Calibri" w:hAnsi="Calibri"/>
          <w:b w:val="0"/>
          <w:color w:val="3A4A28"/>
          <w:sz w:val="20"/>
        </w:rPr>
        <w:t>GAAP payout ratio of 93.4% with 5-year dividend growth CAGR of -3.56% signals constrained distribution growth — a further dividend cut remains possible if SHOP NOI underperforms or capital markets tighten [5]</w:t>
      </w:r>
    </w:p>
    <w:p>
      <w:pPr>
        <w:spacing w:before="40" w:after="40"/>
        <w:ind w:left="283"/>
      </w:pPr>
      <w:r>
        <w:rPr>
          <w:rFonts w:ascii="Calibri" w:hAnsi="Calibri"/>
          <w:b/>
          <w:color w:val="4A6B25"/>
          <w:sz w:val="20"/>
        </w:rPr>
        <w:t xml:space="preserve">3. </w:t>
      </w:r>
      <w:r>
        <w:rPr>
          <w:rFonts w:ascii="Calibri" w:hAnsi="Calibri"/>
          <w:b w:val="0"/>
          <w:color w:val="3A4A28"/>
          <w:sz w:val="20"/>
        </w:rPr>
        <w:t>Stock has declined 28% from 52-week high of $91.38 to $65.60, reflecting interest rate sensitivity and sector-wide REIT weakness — continued price deterioration could signal further weakness if the SHOP strategy execution disappoints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NHI's core business — owning and leasing physical senior housing and healthcare facilities — is structurally immune to AI disruption. Senior housing requires physical buildings, in-person caregiving, and real estate infrastructure that AI cannot digitize or replace [3]. The aging demographics driving demand (the 80+ population is the fastest-growing cohort in the U.S.) are entirely unaffected by technology shifts. AI may actually increase demand for NHI's properties by enabling seniors to live independently longer with remote monitoring, eventually increasing acuity and need for facility-based care when they transition. Regulatory requirements for healthcare facilities and the SHOP operating model create additional moats. The only AI-adjacent risk is that AI-powered remote health monitoring could marginally delay facility entry. AI Opportunity (0/1): NHI generates no AI-related revenue. The company is a REIT landlord with 32 employees and no technology products or AI-powered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National Health Investors Q2 2026 Earnings Release — Revenue $121.3M, H1 Revenue $236.4M (+31.3% YoY), EPS $1.15 (+45.6%), SHOP Expansion 137% YoY to ~$850M, NHC Disposition $560M, Additional Dispositions $117.4M, August 2026</w:t>
      </w:r>
    </w:p>
    <w:p>
      <w:pPr>
        <w:spacing w:before="20" w:after="20"/>
        <w:ind w:left="170"/>
      </w:pPr>
      <w:r>
        <w:rPr>
          <w:rFonts w:ascii="Calibri" w:hAnsi="Calibri"/>
          <w:b/>
          <w:color w:val="4A6B25"/>
          <w:sz w:val="15"/>
        </w:rPr>
        <w:t xml:space="preserve">2. </w:t>
      </w:r>
      <w:r>
        <w:rPr>
          <w:rFonts w:ascii="Calibri" w:hAnsi="Calibri"/>
          <w:b w:val="0"/>
          <w:color w:val="3A4A28"/>
          <w:sz w:val="17"/>
        </w:rPr>
        <w:t>National Health Investors COO Appointment — Chris Maingot Named First COO (July 2026), 20+ Years Senior Housing Experience, Previously CEO of Longview Senior Housing, StockTitan/TipRanks, 2026</w:t>
      </w:r>
    </w:p>
    <w:p>
      <w:pPr>
        <w:spacing w:before="20" w:after="20"/>
        <w:ind w:left="170"/>
      </w:pPr>
      <w:r>
        <w:rPr>
          <w:rFonts w:ascii="Calibri" w:hAnsi="Calibri"/>
          <w:b/>
          <w:color w:val="4A6B25"/>
          <w:sz w:val="15"/>
        </w:rPr>
        <w:t xml:space="preserve">3. </w:t>
      </w:r>
      <w:r>
        <w:rPr>
          <w:rFonts w:ascii="Calibri" w:hAnsi="Calibri"/>
          <w:b w:val="0"/>
          <w:color w:val="3A4A28"/>
          <w:sz w:val="17"/>
        </w:rPr>
        <w:t>NHI Company Profile, SEC Filings (10-K, DEF 14A), CEO Eric Mendelsohn Leadership Since 2015, Senior Housing News, Yahoo Finance Profile,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Inspire Insight ESG Data — NHI Score 35 (ALIGNED), Business Ethics, Product Access and Affordability, Regulatory Adherence,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NHI Key Statistics: Stock Price $65.60, Forward P/E 19.55, D/E 80.4%, ROE 10.7%, Profit Margin 38.3%, Revenue Growth 33.8%, Avg Volume 371K,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