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NMRA</w:t>
      </w:r>
      <w:r>
        <w:rPr>
          <w:rFonts w:ascii="Calibri" w:hAnsi="Calibri"/>
          <w:b/>
          <w:color w:val="1A2010"/>
          <w:sz w:val="40"/>
        </w:rPr>
        <w:t xml:space="preserve">  Neumora Therapeutics, Inc.</w:t>
      </w:r>
    </w:p>
    <w:p>
      <w:pPr>
        <w:spacing w:after="120"/>
      </w:pPr>
      <w:r>
        <w:rPr>
          <w:rFonts w:ascii="Calibri" w:hAnsi="Calibri"/>
          <w:b/>
          <w:color w:val="6E8450"/>
          <w:sz w:val="18"/>
        </w:rPr>
        <w:t>GROWTH SLEEVE · 2026-09-18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Neumora Therapeutics is a clinical-stage biotechnology company pursuing precision medicines for brain diseases through integration of data science and neuroscience. Following the complete failure of its lead program navacaprant in major depressive disorder (0-for-3 in Phase 3 KOASTAL trials) and 35% workforce reduction, the company retains NMRA-511 (Alzheimer's agitation), NMRA-898 (schizophrenia), and NMRA-215 (NLRP3 inhibitor for obesity/cardiometabolic) in its pipeline. New CEO Joshua Pinto was appointed in August 2026, with co-founder Paul Berns transitioning to Executive Chair. Cash of $116.8M funds operations into Q3 2027. Market cap approximately $141M.</w:t>
      </w:r>
    </w:p>
    <w:p>
      <w:r>
        <w:rPr>
          <w:rFonts w:ascii="Calibri" w:hAnsi="Calibri"/>
          <w:b/>
          <w:color w:val="6E8450"/>
          <w:sz w:val="18"/>
        </w:rPr>
        <w:t>92 Employees · https://www.neumoratx.com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Navacaprant went 0-for-3 in Phase 3 KOASTAL studies for major depressive disorder — KOASTAL-2 showed -0.3 points vs. placebo on MADRS (p=0.813) and KOASTAL-3 showed patients numerically worse on drug than placebo [1]. This represents the complete failure of the company's lead program and the thesis that precision neuroscience tools could improve CNS trial outcomes. Additionally, NMRA-266 (schizophrenia) was placed on FDA clinical hold after preclinical convulsion findings. AI Deployment (1/2): Neumora's Precision Toolbox integrating translational, clinical, and computational tools for drug discovery represents genuine AI/ML deployment in drug development, though the navacaprant failure calls into question whether the platform actually improves target selection and trial design [2]. Industry analysis notes that 'AI-driven precision medicine claims have not materialized in clinical trial designs, undermining their differentiation strategy.' Market Share (0/2): No commercial products, zero revenue, pipeline largely invalidated by lead program failure. Product Pipeline (1/2): Three clinical programs with specific 2026 milestones: NMRA-215 NLRP3 inhibitor IND filing Q4 2026, NMRA-511 MAD expansion data Q4 2026 with Phase 2 Alzheimer's agitation study by year-end, and NMRA-898 Phase 1 data H2 2026 [3]. R&amp;D Intensity (1/1): R&amp;D spending of $29.3M in Q2 2026 represents near-100% of operational focus as a pre-revenue research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Neumora's mission to 'confront the global brain disease crisis' through precision medicine addresses genuine unmet medical need (MDD affects 280M+ people globally, Alzheimer's agitation has limited treatments), but the navacaprant Phase 3 failure has severely undermined the mission's credibility — the company cannot live its cause if its drugs do not work [2]. The mission is clear but execution failure prevents it from being distinctive. Community Impact (0/2): No evidence of charitable programs or community investment beyond the core drug development mission. Pre-commercial company with 92 employees and declining resources. Employee Retention (0/2): 35% workforce reduction following the navacaprant failure. Three CEO transitions in under four years of public existence (Gosebruch to Berns in early 2026, now Pinto in August 2026) signal persistent leadership instability [4]. Insider Buying (0/2): No evidence of meaningful insider buying. Stock has declined 96% from its ~$17 IPO price to $0.75 without visible executive purchases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1,190,292 shares x $0.75 stock price = $892,719, which falls below the $1,000,000 minimum liquidity threshold [5]. Infrastructure score is set to 0 regardless of other metrics. Underlying metrics are uniformly distressed: D/E of 119.6% exceeds the 70% target (up from 76% at prior screening), ROE of -187.1% reflects accelerating cash destruction with zero revenue, and profit margin is 0% (pre-revenue). Cash of $116.8M provides runway into Q3 2027 but represents only $0.63/share against a $0.75 stock price, implying just $22M (~$0.12/share) of pipeline optionality value [3]. The company will need dilutive capital raises before any program could reach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Neumora's founding vision of conquering brain diseases through precision medicine was genuinely infinite, but the 0-for-3 Phase 3 navacaprant failure, 35% layoffs, securities fraud lawsuits, and now three CEO transitions in four years have reduced the company to survival mode. The remaining pipeline represents hope rather than validated purpose. At 92 employees with 12 months of cash runway, $0.75 stock price, and perpetual leadership turnover, Neumora is playing to survive this quarter, not to keep playing indefinitely.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Neumora's cause — conquering brain diseases through precision medicine — is genuine and addresses devastating unmet medical need [2]. However, the cause exists as aspiration, not validated execution. The complete navacaprant Phase 3 failure (0-for-3), FDA clinical hold on NMRA-266, 35% layoffs, and the company's sale of its primary mission to survival demonstrates that the cause has not survived its first real test. A Just Cause must endure failure — Neumora's has been shaken to its foundation after less than seven years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35% workforce reduction decimated a 92-person organization [1]. Three CEO transitions in four years of public existence signal profound leadership instability. Securities fraud lawsuits alleging mischaracterized clinical data further erode internal trust. Joshua Pinto's appointment as CEO in August 2026, the third leadership change, provides no continuity for remaining employees [4]. At this size and level of organizational trauma, psychological safety is effectively impossible.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Neumora's competitive positioning emphasizes its precision medicine approach as uniquely differentiated rather than acknowledging competitors' strengths [2]. No evidence of management referencing established pharma companies (AbbVie, J&amp;J, Lundbeck) or AI-native drug discovery firms as worthy rivals whose capabilities drive Neumora's own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After the navacaprant disaster, Neumora pivoted its pipeline to NMRA-511 (Alzheimer's agitation), NMRA-898 (schizophrenia), and added NMRA-215 (NLRP3 inhibitor for obesity/cardiometabolic) — demonstrating some ability to adapt and diversify [3]. However, this is a forced strategic reset driven by program failure, not a cause-driven transformation. The company is too young and too damaged to have demonstrated genuine existential flexibility in Sinek's sense.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running two Phase 3 trials simultaneously for navacaprant required capital allocation conviction, the subsequent decisions reflect survival instincts rather than courage — 35% layoffs, leadership overhaul (now on third CEO in four years with Pinto replacing Berns replacing Gosebruch), and pivot to remaining early-stage pipeline programs [1][4]. The repeated leadership changes suggest governance instability rather than courageous long-term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Neumora retains three clinical programs after the devastating navacaprant failure: NMRA-511 in Alzheimer's agitation (Phase 1b success, MAD expansion data Q4 2026, Phase 2 by year-end), NMRA-898 in schizophrenia (Phase 1 data H2 2026), and the newly added NMRA-215 NLRP3 inhibitor targeting obesity/cardiometabolic disease (IND Q4 2026) [3]. At $141M market cap with $116.8M cash ($0.63/share), the market is pricing only ~$22M of pipeline optionality value — representing a potential asymmetric setup if any remaining program produces positive data. Q2 2026 net loss narrowed to $43.1M from $52.7M YoY, reflecting cost discipline, and cash runway into Q3 2027 provides time for multiple clinical readouts [3].</w:t>
      </w:r>
    </w:p>
    <w:p>
      <w:pPr>
        <w:spacing w:after="120"/>
      </w:pPr>
      <w:r>
        <w:rPr>
          <w:rFonts w:ascii="Calibri" w:hAnsi="Calibri"/>
          <w:b w:val="0"/>
          <w:color w:val="3A4A28"/>
          <w:sz w:val="20"/>
        </w:rPr>
        <w:t>The bear case is overwhelming. Navacaprant went 0-for-3 in Phase 3, with patients in KOASTAL-3 faring better on placebo — a comprehensive validation failure for both the molecule and the precision neuroscience platform that was supposed to improve target selection [1]. The stock has cratered 96% from its ~$17 IPO price to $0.75 and now fails the IOWN liquidity floor ($893K daily dollar volume vs. $1M minimum). Three CEO transitions in four years (Gosebruch to Berns to Pinto) signal governance dysfunction, not stability [4]. Cash of $116.8M with $43M quarterly burn provides only ~2.7 quarters of runway — dilutive capital raises are virtually certain before any program could reach commercialization. D/E has deteriorated from 76% to 119.6%. Securities fraud lawsuits add legal liability. The most likely outcome for a clinical-stage biotech with a failed lead program, early-stage backup programs, and persistent leadership instability is eventual failure or fire-sale acquisition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NMRA-511 MAD expansion cohort data expected Q4 2026 and Phase 2 Alzheimer's agitation study initiation by year-end 2026 — positive signals could validate the precision neuroscience platform and provide a foundation for partnership discussions [3]</w:t>
      </w:r>
    </w:p>
    <w:p>
      <w:pPr>
        <w:spacing w:before="40" w:after="40"/>
        <w:ind w:left="283"/>
      </w:pPr>
      <w:r>
        <w:rPr>
          <w:rFonts w:ascii="Calibri" w:hAnsi="Calibri"/>
          <w:b/>
          <w:color w:val="4A6B25"/>
          <w:sz w:val="20"/>
        </w:rPr>
        <w:t xml:space="preserve">2. </w:t>
      </w:r>
      <w:r>
        <w:rPr>
          <w:rFonts w:ascii="Calibri" w:hAnsi="Calibri"/>
          <w:b w:val="0"/>
          <w:color w:val="3A4A28"/>
          <w:sz w:val="20"/>
        </w:rPr>
        <w:t>NMRA-898 Phase 1 data expected H2 2026 in schizophrenia — the M4 PAM mechanism is attracting industry attention as a potential next-generation antipsychotic approach [3]</w:t>
      </w:r>
    </w:p>
    <w:p>
      <w:pPr>
        <w:spacing w:before="40" w:after="40"/>
        <w:ind w:left="283"/>
      </w:pPr>
      <w:r>
        <w:rPr>
          <w:rFonts w:ascii="Calibri" w:hAnsi="Calibri"/>
          <w:b/>
          <w:color w:val="4A6B25"/>
          <w:sz w:val="20"/>
        </w:rPr>
        <w:t xml:space="preserve">3. </w:t>
      </w:r>
      <w:r>
        <w:rPr>
          <w:rFonts w:ascii="Calibri" w:hAnsi="Calibri"/>
          <w:b w:val="0"/>
          <w:color w:val="3A4A28"/>
          <w:sz w:val="20"/>
        </w:rPr>
        <w:t>NMRA-215 NLRP3 inhibitor IND submission Q4 2026 targeting obesity/cardiometabolic disease — entry into the high-value GLP-1 adjacent space could attract partnership interest and diversify beyond neuroscience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extends only to Q3 2027 (~12 months) with $43M quarterly burn and zero revenue — dilutive capital raises are inevitable and could be severely punitive at $0.75 stock price with damaged credibility and failed lead program history [3]</w:t>
      </w:r>
    </w:p>
    <w:p>
      <w:pPr>
        <w:spacing w:before="40" w:after="40"/>
        <w:ind w:left="283"/>
      </w:pPr>
      <w:r>
        <w:rPr>
          <w:rFonts w:ascii="Calibri" w:hAnsi="Calibri"/>
          <w:b/>
          <w:color w:val="4A6B25"/>
          <w:sz w:val="20"/>
        </w:rPr>
        <w:t xml:space="preserve">2. </w:t>
      </w:r>
      <w:r>
        <w:rPr>
          <w:rFonts w:ascii="Calibri" w:hAnsi="Calibri"/>
          <w:b w:val="0"/>
          <w:color w:val="3A4A28"/>
          <w:sz w:val="20"/>
        </w:rPr>
        <w:t>Stock fails the IOWN liquidity floor ($893K daily dollar volume) and has destroyed 96% of shareholder value since IPO, with only $22M of implied pipeline optionality above cash value — the market is pricing near-zero probability of clinical success [5]</w:t>
      </w:r>
    </w:p>
    <w:p>
      <w:pPr>
        <w:spacing w:before="40" w:after="40"/>
        <w:ind w:left="283"/>
      </w:pPr>
      <w:r>
        <w:rPr>
          <w:rFonts w:ascii="Calibri" w:hAnsi="Calibri"/>
          <w:b/>
          <w:color w:val="4A6B25"/>
          <w:sz w:val="20"/>
        </w:rPr>
        <w:t xml:space="preserve">3. </w:t>
      </w:r>
      <w:r>
        <w:rPr>
          <w:rFonts w:ascii="Calibri" w:hAnsi="Calibri"/>
          <w:b w:val="0"/>
          <w:color w:val="3A4A28"/>
          <w:sz w:val="20"/>
        </w:rPr>
        <w:t>Three CEO transitions in four years of public existence (Gosebruch to Berns to Pinto), combined with securities fraud lawsuits and 35% workforce reduction, create governance and organizational risk that could impair clinical execution of remaining programs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Drug development for complex brain diseases requires biological discovery, physical molecules, clinical trials with human subjects, and FDA regulatory approval that AI cannot substitute [2]. CNS drug development is notoriously difficult with ~90% Phase 3 failure rates driven by blood-brain barrier complexity and incomplete understanding of brain chemistry — this biological complexity creates a structural moat against pure AI-driven disruption. However, AI-powered drug discovery competitors (Recursion, Insilico Medicine) could accelerate rival CNS programs and compress any advantage Neumora might have in remaining pipeline programs. AI Opportunity (1/1): Neumora's founding thesis integrates data science and computational tools into neuroscience drug development through its Precision Toolbox. While the navacaprant failure challenges platform validation, the approach represents genuine AI/ML deployment in drug discovery that could differentiate remaining programs if the tools are refined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Neumora Therapeutics Navacaprant Phase 3 KOASTAL Failure — 0-for-3 in MDD trials, NMRA-266 clinical hold, workforce reduction, BioPharma Dive/FierceBiotech, 2025-2026</w:t>
      </w:r>
    </w:p>
    <w:p>
      <w:pPr>
        <w:spacing w:before="20" w:after="20"/>
        <w:ind w:left="170"/>
      </w:pPr>
      <w:r>
        <w:rPr>
          <w:rFonts w:ascii="Calibri" w:hAnsi="Calibri"/>
          <w:b/>
          <w:color w:val="4A6B25"/>
          <w:sz w:val="15"/>
        </w:rPr>
        <w:t xml:space="preserve">2. </w:t>
      </w:r>
      <w:r>
        <w:rPr>
          <w:rFonts w:ascii="Calibri" w:hAnsi="Calibri"/>
          <w:b w:val="0"/>
          <w:color w:val="3A4A28"/>
          <w:sz w:val="17"/>
        </w:rPr>
        <w:t>Neumora Therapeutics Corporate Website and Pipeline — neumoratx.com, Precision Toolbox and founding mission,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Neumora Therapeutics Q2 2026 Financial Results — Net Loss $43.1M, Cash $116.8M, Pipeline Milestones (NMRA-215/511/898), CEO Pinto Appointment, GlobeNewsWire/BioSpace, August 2026</w:t>
      </w:r>
    </w:p>
    <w:p>
      <w:pPr>
        <w:spacing w:before="20" w:after="20"/>
        <w:ind w:left="170"/>
      </w:pPr>
      <w:r>
        <w:rPr>
          <w:rFonts w:ascii="Calibri" w:hAnsi="Calibri"/>
          <w:b/>
          <w:color w:val="4A6B25"/>
          <w:sz w:val="15"/>
        </w:rPr>
        <w:t xml:space="preserve">4. </w:t>
      </w:r>
      <w:r>
        <w:rPr>
          <w:rFonts w:ascii="Calibri" w:hAnsi="Calibri"/>
          <w:b w:val="0"/>
          <w:color w:val="3A4A28"/>
          <w:sz w:val="17"/>
        </w:rPr>
        <w:t>Neumora Therapeutics Leadership Transitions — CEO Gosebruch replaced by Berns (February 2026), Pinto appointed CEO (August 2026), FierceBiotech Chutes &amp; Ladders,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NMRA Key Statistics: Stock Price $0.75, D/E 119.6%, ROE -187.1%, Market Cap $141M, Avg Volume 1,190,292,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