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NNN</w:t>
      </w:r>
      <w:r>
        <w:rPr>
          <w:rFonts w:ascii="Calibri" w:hAnsi="Calibri"/>
          <w:b/>
          <w:color w:val="1A2010"/>
          <w:sz w:val="40"/>
        </w:rPr>
        <w:t xml:space="preserve">  NNN REIT,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2026-09-20 · Inspire: 35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Retail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NNN REIT invests in high-quality single-tenant retail properties subject to long-term net leases. The company owns approximately 3,700+ properties across all 50 states, DC, and Puerto Rico, with ~98.6% occupancy and a 10.1-year weighted average lease term. Q2 2026 AFFO reached $0.90/share (+5.9% YoY) with NOI margin of 96.6%. Raised 2026 AFFO guidance to $3.55-$3.59/share and acquisition guidance to $750M midpoint. The company has increased its annual dividend for 37 consecutive years — one of the longest streaks among all REITs. CEO Stephen Horn Jr. since April 2022.</w:t>
      </w:r>
    </w:p>
    <w:p>
      <w:r>
        <w:rPr>
          <w:rFonts w:ascii="Calibri" w:hAnsi="Calibri"/>
          <w:b/>
          <w:color w:val="6E8450"/>
          <w:sz w:val="18"/>
        </w:rPr>
        <w:t>85 Employees · https://www.nnnreit.com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NNN deployed ~$430M in H1 2026 acquisitions at 7.4% initial cap rates and raised full-year acquisition guidance by 25% to $750M midpoint, continuing disciplined execution of the net-lease model [1][2]. However, this represents incremental portfolio growth within an unchanged business model — not a transformative pivot or new revenue stream. AI Deployment (0/2): No evidence of AI-powered products or quantified AI-driven operational savings; the company's lean 85-employee structure limits AI deployment scope [3]. NNN acknowledges AI risks in SEC filings but has not disclosed technology initiatives. Market Share (1/2): NNN is a meaningful player in the net-lease REIT space alongside Realty Income (O) and Essential Properties, with a consistent 37-year track record of disciplined underwriting, though it trails larger peers in total AUM [1]. Product Pipeline (1/2): Raised 2026 AFFO guidance to $3.55-$3.59/share (~3.8% growth at midpoint) with acquisition pipeline at 7.4% cap rates and $1.2B+ in available liquidity providing clear near-term execution visibility [2]. R&amp;D Intensity (1/1): For a net-lease REIT, NNN invests meaningfully in underwriting, tenant credit analysis, and relationship management relative to its lean 85-person operation, maintaining above-peer-average discipline in property selection and portfolio quality.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NNN emphasizes disciplined net-lease investing and reliable income generation — a clear operating philosophy consistently executed for 37 years, but fundamentally describes what any net-lease REIT does without articulating a transformative vision [4]. The 37-year dividend streak validates commitment but doesn't constitute a deeper purpose. Community Impact (1/2): Published Corporate Sustainability Report using GRI, SASB, and TCFD frameworks aligned with UN SDGs; earned Green Lease Leader silver recognition; prohibits forced labor across supply chain [4]. However, no specific dollar amounts for charitable programs have been disclosed. Employee Retention (2/2): Exceptional retention data — almost two-thirds of associates have been with the company for at least five years, and almost half for 10 or more years, with senior leadership averaging more than 21 years' tenure [3]. Employee engagement survey scored above industry benchmarks in every category with 90% participation. NNN was named a 2023 Best Places to Work honoree by the Orlando Business Journal. This clearly qualifies as above-average retention with employees staying for the culture. Insider Buying (1/2): Neutral — CEO Horn and leadership have equity exposure through compensation, but no evidence of significant net open-market insider buying in the last 12 months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dividend-stock metrics. Forward P/E of 19.63x is just below the 20x target (scoring 1.0), reflecting fair valuation for a defensive REIT [5]. Profit margin of 40.35% scores at ceiling, reflecting the high-margin net-lease model with 96.6% NOI margins [2]. D/E of 112.12% scores 0.82, manageable for a REIT with long-term fixed-rate debt. ROE of 8.72% is typical for equity REITs with depreciation but below the 15% target (scoring 0.58). Revenue growth YoY of 7.7% scores 0.92, driven by annualized base rent growing 7%+ and disciplined acquisitions [1]. Revenue growth 5yr CAGR of ~6.2% scores 0.75. The standout metrics are dividend consistency: 37 consecutive years of payments (scoring 1.0 at 2x weight) and 37 consecutive years of growth (scoring 1.0) — exceptional among all REITs [1]. GAAP payout ratio above 100% scores 0 (depreciation-inflated; AFFO payout of ~67% is conservative). 5yr dividend growth CAGR of ~3.0% scores 0.5 at 2x weight. Weighted sum 9.07 / max 12.0 = infrastructure 8. Liquidity cleared at ~$63.1M daily turnover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NNN plays a fundamentally long-term game through its triple-net lease model — locking in 10+ year leases with annual escalators and delivering 37 consecutive years of dividend increases through every market environment including COVID-19 [1]. The exceptional employee retention (nearly half with 10+ years, leadership averaging 21+ years) and high-trust culture validated by engagement surveys demonstrate organizational endurance [3]. However, the narrow strategic focus on single-tenant retail net-leases limits existential flexibility, and the purpose — reliable income generation — is financially rather than mission-driven.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NNN exists to provide reliable, growing income through disciplined net-lease investing. This is a clear and consistently executed operating philosophy but falls short of Sinek's definition of a Just Cause — it describes a business model rather than a vision of a better future [4]. The purpose is shareholder-centric rather than service-oriented. However, the 37 consecutive years of dividend increases demonstrate an authentic commitment to this identity that transcends individual leadership or market cycles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NNN demonstrates exceptional organizational trust. Almost two-thirds of associates have been with the company for at least five years, and almost half have 10+ year tenure, with senior leadership averaging more than 21 years [3]. The Employee Engagement Survey scored above industry benchmarks in every category with 90% participation. NNN was named a 2023 Best Places to Work honoree. The lean 85-person operation managing a $8B+ REIT with 3,700+ properties implies each employee operates with significant autonomy and trust. The smooth CEO transition from Whitehurst to Horn (2022) further demonstrates organizational stability.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NNN operates alongside Realty Income (O) and Essential Properties in the net-lease space, and management's competitive language consistently focuses on disciplined underwriting and maintaining cap rate discipline rather than market share conquest [1][2]. The company's steady 7.4% acquisition yield and emphasis on tenant credit quality over transaction volume suggests a self-improvement orientation — getting better at their discipline rather than beating competitors.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NNN has maintained the same single-tenant retail net-lease strategy for over three decades without any meaningful strategic pivot [1]. While this consistency is a disciplinary strength, the company has never expanded into adjacent property types (industrial, data centers, healthcare) or international markets, unlike peer Realty Income. In Sinek's framework, NNN is rigid — it has never faced or passed an existential flexibility test, though one could argue the test hasn't been needed.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NNN demonstrates a pattern of courageous long-term decisions across multiple crises. The company maintained its dividend through COVID-19 when many retail-focused REITs cut distributions — a principled decision that preserved 30+ years of consecutive increases [1]. NNN deployed record capital during the 2022-2023 interest rate shock when competitors pulled back, acquiring properties at attractive yields when others were fearful. H1 2026 acquisitions of $430M at 7.4% cap rates with guidance raised 25% to $750M demonstrates continued offensive capital deployment [2]. The 37 consecutive years of annual dividend increases through recessions, rate cycles, and pandemic represents one of the strongest patterns of long-term commitment in the REIT universe.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NNN REIT offers a defensive, income-oriented investment with 37 consecutive years of annual dividend increases — one of the longest streaks among all REITs — backed by 3,700+ single-tenant retail properties at 98.6% occupancy with 10.1-year weighted average lease terms [1]. Q2 2026 AFFO of $0.90/share (+5.9% YoY) and raised guidance to $3.55-$3.59/share demonstrate steady operational execution, while H1 acquisitions of $430M at 7.4% cap rates and raised acquisition guidance (up 25% to $750M midpoint) signal accelerating capital deployment [2]. The ~5.78% dividend yield is conservatively covered by a ~67% AFFO payout ratio. The exceptional employee retention (nearly half with 10+ years) and NOI margin of 96.6% reflect operational excellence within a lean, high-trust organization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slow growth, interest rate sensitivity, and limited strategic diversification. AFFO guidance of $3.55-$3.59 implies only ~3.8% growth at midpoint — below inflation-adjusted return expectations for many investors [2]. The 3.0% 5yr dividend CAGR trails inflation, gradually eroding real income value over time. GAAP payout ratio above 100% (depreciation-driven) constrains accelerated dividend growth beyond the ~3% annual pace. Single-tenant retail concentration creates structural risk as e-commerce reshapes the retail landscape, and any large tenant default creates outsized vacancy risk [5]. Rising interest rates compress REIT valuations and increase acquisition borrowing costs, directly impacting the spread between funding costs and 7.4% cap rates. NNN's rigid adherence to single-tenant retail net-leases — while disciplined — means the company has no diversification into faster-growing property types (industrial, data centers) unlike peer Realty Income. The D rating (33.3) from ESG rating providers and bottom-25% industry ranking could limit allocation from ESG-focused investors despite the ALIGNED Inspire score of 35.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37 consecutive years of dividend increases positions NNN as a Dividend Aristocrat, attracting institutional income-focused capital; the ~5.78% yield at ~67% AFFO payout provides both current income and growth headroom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Accelerating acquisition pace — H1 2026 deployed $430M at 7.4% cap rates with full-year guidance raised 25% to $750M midpoint, expanding the revenue base and demonstrating capital availability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Q2 2026 NOI margin of 96.6% (+70bps QoQ) demonstrates improving property-level profitability as the net-lease model delivers contractual rent escalators with minimal landlord capital expenditure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Interest rate sensitivity — higher-for-longer rates compress REIT valuations and increase cost of acquisition financing, directly impacting the spread between borrowing costs and 7.4% cap rates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Single-tenant retail concentration — structural shift toward e-commerce threatens certain tenant categories, and net-lease structure means any individual large tenant default creates outsized vacancy risk with limited landlord recourse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Slow growth trajectory — AFFO guidance of ~3.8% growth and 3.0% 5yr dividend CAGR trail inflation, limiting real returns and total return potential relative to higher-growth REIT alternatives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NNN's business model — owning physical retail properties leased to tenants on long-term triple-net leases (10.1-year weighted average term) — is structurally immune to AI disruption [3]. Three structural qualities make net-lease REITs uniquely resistant: contractual cash flows with rent escalators and default protections, physical real estate that AI cannot replicate, and tenant categories (convenience stores, auto service centers, restaurants) that are experiential and necessity-based, requiring physical locations. The 98.6% occupancy rate and NOI margin of 96.6% demonstrate operational insulation [2]. However, tenant health remains the indirect risk — AI disruption to certain retail categories could increase tenant defaults. AI Opportunity (0/1): NNN does not generate revenue from AI products or services. AI is a potential internal efficiency tool for the lean 85-person operation but scope for deployment is limited.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35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NNN REIT Q1 2026 Earnings Release — Revenue $240.4M, AFFO $0.87/share, 37th consecutive dividend increase, annualized base rent +7% YoY,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NNN REIT Q2 2026 Earnings Release — AFFO $0.90/share (+5.9% YoY), Core FFO $0.89 (+6.0%), NOI margin 96.6%, raised AFFO guidance to $3.55-$3.59, acquisition guidance to $750M midpoint,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NNN REIT Employee Culture — 2/3 associates 5+ years tenure, ~50% with 10+ years, leadership averaging 21+ years, Best Places to Work 2023, engagement above benchmarks, nnnreit.com/careers,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NNN REIT Corporate Sustainability Report — GRI/SASB/TCFD frameworks, UN SDG alignment, Green Lease Leader silver, Sustainalytics ESG rating, nnnreit.com,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/ StockAnalysis — NNN Key Statistics: Price $41.55, Forward P/E 19.63, D/E 112.12%, ROE 8.72%, Margin 40.35%, Yield 5.78%, Avg Volume 1.52M,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