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NOMD</w:t>
      </w:r>
      <w:r>
        <w:rPr>
          <w:rFonts w:ascii="Calibri" w:hAnsi="Calibri"/>
          <w:b/>
          <w:color w:val="1A2010"/>
          <w:sz w:val="40"/>
        </w:rPr>
        <w:t xml:space="preserve">  Nomad Foods Limited</w:t>
      </w:r>
    </w:p>
    <w:p>
      <w:pPr>
        <w:spacing w:after="120"/>
      </w:pPr>
      <w:r>
        <w:rPr>
          <w:rFonts w:ascii="Calibri" w:hAnsi="Calibri"/>
          <w:b/>
          <w:color w:val="6E8450"/>
          <w:sz w:val="18"/>
        </w:rPr>
        <w:t>GROWTH SLEEVE · 2026-09-15 · Inspire: 61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NYSE · United Kingdom</w:t>
      </w:r>
    </w:p>
    <w:p>
      <w:pPr>
        <w:spacing w:after="80"/>
      </w:pPr>
      <w:r>
        <w:rPr>
          <w:rFonts w:ascii="Calibri" w:hAnsi="Calibri"/>
          <w:b w:val="0"/>
          <w:color w:val="3A4A28"/>
          <w:sz w:val="20"/>
        </w:rPr>
        <w:t>Nomad Foods is Europe's leading frozen food company, manufacturing and distributing frozen fish, vegetables, poultry, meals, and ice cream under iconic brands including Birds Eye, Findus, iglo, Aunt Bessie's, and Goodfella's. The company operates across 22 European markets. Founded in 2014 through the acquisition of Iglo Group, headquartered in Feltham, United Kingdom. New CEO Dominic Brisby (effective January 2026) is implementing a regional leadership restructure to drive efficiency. Q2 2026 revenue of €724M beat estimates with organic decline narrowing to 2.9%.</w:t>
      </w:r>
    </w:p>
    <w:p>
      <w:r>
        <w:rPr>
          <w:rFonts w:ascii="Calibri" w:hAnsi="Calibri"/>
          <w:b/>
          <w:color w:val="6E8450"/>
          <w:sz w:val="18"/>
        </w:rPr>
        <w:t>7,752 Employees · https://www.nomadfoods.com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Nomad Foods has expanded through acquisitions (Findus, Aunt Bessie's, Goodfella's, Fortenova Frozen Food) and launched the Green Cuisine plant-based line, but organic revenue continues to decline — Q2 2026 organic revenue fell 2.9% and Q1 fell 5.3%, though Q2 showed a positive inflection in price/mix contributing 3% to organic revenue [1][2]. No transformative pivots in the last five years. AI Deployment (0/2): No evidence of AI-powered products or quantified AI-driven cost savings. Group logistics director discussed 'preparing for the future of robotics and AI' but acknowledged the company must fix supply chain fundamentals before implementing AI, and a 2024 ERP system rollout caused significant operational disruption [3]. Market Share (2/2): Nomad Foods is Europe's largest frozen food company with leading market positions across multiple categories — Birds Eye is the number one frozen food brand in the UK, and the company holds number one or number two positions in most European markets it operates in [1][5]. Product Pipeline (1/2): New CEO Dominic Brisby brings a focus on brand building and cost discipline from Flora Food Group, implementing a new regional leadership structure to drive execution, but specific next-gen product launch timelines have not been disclosed [4]. R&amp;D Intensity (0/1): R&amp;D spending is below industry average for packaged food companies; the company relies on brand marketing and acquisitive growth rather than proprietary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Nomad Foods articulates a purpose of 'Serving the World with Better Food' through its 'Goodness of Frozen' sustainability framework — clear and connected to consumer nutrition and sustainability, but not distinctive among European food companies [5]. Community Impact (1/2): The company sources 90% of fish from MSC/ASC-certified or FAO-compliant suppliers and has recycled approximately 102 tons of plastic since 2019 from its Salt Lake City laboratories [5]. Publishes annual sustainability reports but no major charitable foundation or community development programs with specific dollar amounts identified. Employee Retention (1/2): The orderly CEO succession from founding CEO Descheemaeker (10-year tenure) to Dominic Brisby, with Descheemaeker remaining as non-executive Board Director, demonstrates institutional continuity and succession planning [4]. Approximately 7,752 employees across European operations. Insider Buying (2/2): Exceptional insider conviction in 2026. Co-Chair Noam Gottesman purchased 700,000 shares worth $6.6M, Co-Chair Martin Franklin bought approximately 500,000 shares at $10.25 (~$5.1M), and new CEO Dominic Brisby also made open-market purchases [6]. Total insider buying exceeds $11M, signaling deep conviction by the company's most senior leadership.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 weighting (dividend history under 5 years). Nomad Foods trades at a deeply discounted Forward P/E of 6.34x (score: 1.0, 1x weight), reflecting extreme market skepticism about the turnaround trajectory [7]. D/E of 91.8% is above the 70% target (score: 0.91, 1x weight), reflecting acquisition-related leverage. ROE of 4.89% is well below the 15% target (score: 0.33, 2x weight), and profit margin of 4.19% reflects structurally thin frozen food margins (score: 0.21, 1x weight). Revenue growth YoY of -3.1% scores 0.56, and the 5-year revenue CAGR of ~0.2% reflects essentially flat growth (score: 0.35, 2x weight). Q2 2026 adjusted gross margin improved 110 basis points to 28.9%, and adjusted EPS of $0.39 beat consensus of $0.33 [1]. However, full-year adjusted EPS guidance was lowered to €1.38-1.53 from €1.47-1.62 [2]. PEG excluded as unavailable. Weighted sum: 4.02/8.0 = 0.503 x 10 = 5. Liquidity floor cleared: ~$17.3M daily dollar volume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Nomad Foods plays a mixed game. Founded in 2014 as a financial acquisition vehicle by investors Gottesman and Franklin, the company has evolved toward an operating company identity with a 'Serving the World with Better Food' purpose and meaningful sustainability commitments. The orderly 2026 CEO transition from founding CEO Descheemaeker to Dominic Brisby demonstrates institutional continuity, and the exceptional $11M+ insider buying signals long-term conviction. However, employee engagement is weak (2.4/5 overall on review platforms), the organic revenue decline suggests competitive challenges, and the lowered EPS guidance indicates finite-game pressure on profitability.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'Serving the World with Better Food' through the 'Goodness of Frozen' sustainability framework is a genuine purpose connecting frozen food to nutrition and environmental sustainability — evidenced by 90% sustainably sourced fish and the Green Cuisine plant-based line [5]. However, the company was founded as a financial acquisition vehicle in 2014, meaning the cause was layered onto a financial structure rather than emerging organically. The cause has not been tested through multi-decade consistency or a crisis that demanded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orderly CEO succession from founding CEO Descheemaeker (10-year tenure) to Dominic Brisby — with a structured transition period and Descheemaeker remaining on the board — demonstrates organizational stability [4]. The company maintains 7,752 employees with 9 consecutive years of revenue growth through 2024. However, employee review data shows a 2.4/5 overall rating, 2.8/5 for culture and values, and 2.2/5 for career opportunities, with complaints about 'poor communication between management and employees' and 'decisions made without consulting the people doing the work' [3], suggesting the organization is functional but not empowering.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Nomad Foods competes against major multinationals including Nestle, Unilever, and private-label brands. The company's language focuses on category leadership and improving its own brands rather than destroying competitors. The hiring of CEO Dominic Brisby directly from Flora Food Group (a competitor in plant-based foods) shows willingness to learn from rivals' strengths [4].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Nomad Foods has evolved from its 2014 founding as a pure acquisition vehicle into an operating company with brand innovation capability — launching Green Cuisine plant-based, pursuing sustainability commitments, and implementing a new regional leadership structure under CEO Brisby [4][5]. However, these are incremental operational improvements within the same frozen food industry, not a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initiation of dividends despite flat-to-declining revenue shows cash flow confidence. Management provided transparent 2026 guidance for organic revenue decline of 2-5% and EBITDA decline of 5-10% — honest communication rather than over-promising [2]. The $11M+ in insider buying during the stock's decline demonstrates personal conviction [6]. However, the lowered EPS guidance (€1.38-1.53 from €1.47-1.62) and lack of evidence of costly long-term strategic bets beyond incremental brand investment temper the courage assessment.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Nomad Foods is Europe's dominant frozen food company trading at 6.34x forward earnings — a remarkably low valuation for a business with number one or two market positions in most European frozen food categories through iconic brands (Birds Eye, Findus, iglo) [1][7]. Q2 2026 showed encouraging improvement: adjusted EPS of $0.39 beat consensus of $0.33, organic revenue decline narrowed to 2.9% from Q1's 5.3%, and adjusted gross margin improved 110 basis points to 28.9% on positive price/mix inflection [1]. The ~6.2% dividend yield and $11M+ in insider buying by co-founders Gottesman ($6.6M) and Franklin ($5.1M) plus CEO Brisby provide conviction at current levels [6]. Brisby's new regional leadership structure aims to drive efficiency, productivity, and scalability. At ~$1.5B market cap with €3B+ revenue, the stock prices in significant pessimism — any organic revenue stabilization in H2 2026 could trigger meaningful re-rating from distressed multiples.</w:t>
      </w:r>
    </w:p>
    <w:p>
      <w:pPr>
        <w:spacing w:after="120"/>
      </w:pPr>
      <w:r>
        <w:rPr>
          <w:rFonts w:ascii="Calibri" w:hAnsi="Calibri"/>
          <w:b w:val="0"/>
          <w:color w:val="3A4A28"/>
          <w:sz w:val="20"/>
        </w:rPr>
        <w:t>The bear case centers on structural margin compression and tepid growth in European frozen food. Full-year 2026 guidance calls for organic revenue decline of 2-5% and constant-currency adjusted EBITDA decline of 5-10%, with EPS guidance lowered to €1.38-1.53 from €1.47-1.62 [2]. Profit margin of just 4.19% and ROE of 4.89% reflect a structurally low-margin business burdened by 91.8% D/E leverage from acquisition debt [7]. The 2024 ERP system disruption that forced guidance cuts demonstrates operational fragility in technology execution [3]. European frozen food faces secular headwinds from fresh food preferences and private-label competition that compress branded pricing power. Employee engagement is weak — 2.4/5 overall on review platforms with poor marks for communication and career opportunities [3]. The Inspire Impact Score of 61 (ALIGNED) and strong ESG positioning are positives for faith-based investors, but the fundamental financial profile limits upside beyond a valuation re-rating if execution improves.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organic revenue trend improvement — decline narrowing from 5.3% in Q1 to 2.9% in Q2 with positive price/mix inflection of +3% suggests the trough may be past, and any positive organic growth in H2 would be a significant sentiment change [1]</w:t>
      </w:r>
    </w:p>
    <w:p>
      <w:pPr>
        <w:spacing w:before="40" w:after="40"/>
        <w:ind w:left="283"/>
      </w:pPr>
      <w:r>
        <w:rPr>
          <w:rFonts w:ascii="Calibri" w:hAnsi="Calibri"/>
          <w:b/>
          <w:color w:val="4A6B25"/>
          <w:sz w:val="20"/>
        </w:rPr>
        <w:t xml:space="preserve">2. </w:t>
      </w:r>
      <w:r>
        <w:rPr>
          <w:rFonts w:ascii="Calibri" w:hAnsi="Calibri"/>
          <w:b w:val="0"/>
          <w:color w:val="3A4A28"/>
          <w:sz w:val="20"/>
        </w:rPr>
        <w:t>CEO Brisby's regional leadership restructure aimed at driving 'increased efficiency, productivity and scalability' — early execution evidence could rerate the stock from its 6.34x forward P/E distressed valuation [2][4]</w:t>
      </w:r>
    </w:p>
    <w:p>
      <w:pPr>
        <w:spacing w:before="40" w:after="40"/>
        <w:ind w:left="283"/>
      </w:pPr>
      <w:r>
        <w:rPr>
          <w:rFonts w:ascii="Calibri" w:hAnsi="Calibri"/>
          <w:b/>
          <w:color w:val="4A6B25"/>
          <w:sz w:val="20"/>
        </w:rPr>
        <w:t xml:space="preserve">3. </w:t>
      </w:r>
      <w:r>
        <w:rPr>
          <w:rFonts w:ascii="Calibri" w:hAnsi="Calibri"/>
          <w:b w:val="0"/>
          <w:color w:val="3A4A28"/>
          <w:sz w:val="20"/>
        </w:rPr>
        <w:t>Exceptional insider buying totaling $11M+ by co-founders Gottesman ($6.6M) and Franklin ($5.1M) plus CEO Brisby during the stock's decline signals deep conviction by those with the most information about the business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organic revenue decline — full-year 2026 guidance of -2% to -5% organic revenue decline suggests European frozen food demand remains under pressure from fresh food preferences and private-label competition [2]</w:t>
      </w:r>
    </w:p>
    <w:p>
      <w:pPr>
        <w:spacing w:before="40" w:after="40"/>
        <w:ind w:left="283"/>
      </w:pPr>
      <w:r>
        <w:rPr>
          <w:rFonts w:ascii="Calibri" w:hAnsi="Calibri"/>
          <w:b/>
          <w:color w:val="4A6B25"/>
          <w:sz w:val="20"/>
        </w:rPr>
        <w:t xml:space="preserve">2. </w:t>
      </w:r>
      <w:r>
        <w:rPr>
          <w:rFonts w:ascii="Calibri" w:hAnsi="Calibri"/>
          <w:b w:val="0"/>
          <w:color w:val="3A4A28"/>
          <w:sz w:val="20"/>
        </w:rPr>
        <w:t>Thin 4.19% profit margins with 91.8% D/E acquisition leverage leave minimal buffer — the lowered EPS guidance to €1.38-1.53 and 74% dividend payout ratio could become unsustainable if margins compress further [2][7]</w:t>
      </w:r>
    </w:p>
    <w:p>
      <w:pPr>
        <w:spacing w:before="40" w:after="40"/>
        <w:ind w:left="283"/>
      </w:pPr>
      <w:r>
        <w:rPr>
          <w:rFonts w:ascii="Calibri" w:hAnsi="Calibri"/>
          <w:b/>
          <w:color w:val="4A6B25"/>
          <w:sz w:val="20"/>
        </w:rPr>
        <w:t xml:space="preserve">3. </w:t>
      </w:r>
      <w:r>
        <w:rPr>
          <w:rFonts w:ascii="Calibri" w:hAnsi="Calibri"/>
          <w:b w:val="0"/>
          <w:color w:val="3A4A28"/>
          <w:sz w:val="20"/>
        </w:rPr>
        <w:t>Technology execution risk — the 2024 ERP disruption that forced guidance cuts demonstrates operational fragility, and any future systems implementations during the restructure could cause similar disruptions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Nomad Foods operates entirely in physical-world food manufacturing, cold chain logistics, and branded retail distribution — AI cannot substitute frozen fish fingers, vegetable processing, or supermarket shelf space [1]. The core business involves physical factories, food safety regulation (HACCP, EU food standards), and perishable goods distribution that are structurally immune to AI displacement. Consumer packaged food has zero substitution risk from AI tools. Notably, the company's 2024 ERP rollout disruption demonstrates the operational complexity involved in even basic technology implementations, let alone AI transformation [3]. AI Opportunity (0/1): No evidence of AI-generated revenue. The company's logistics director discussed AI and robotics preparation in theoretical terms, but no AI products or quantified savings have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Nomad Foods Q2 2026 Earnings Release — Revenue €724M, Organic Revenue -2.9%, Adjusted EPS $0.39 (beat $0.33 est.), Adjusted Gross Margin 28.9% (+110bps) — PRNewswire,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Nomad Foods 2026 Guidance — Organic Revenue -2% to -5%, CC Adj EBITDA -5% to -10%, Adj EPS Lowered to €1.38-1.53 from €1.47-1.62 — Investing.com, August 2026</w:t>
      </w:r>
    </w:p>
    <w:p>
      <w:pPr>
        <w:spacing w:before="20" w:after="20"/>
        <w:ind w:left="170"/>
      </w:pPr>
      <w:r>
        <w:rPr>
          <w:rFonts w:ascii="Calibri" w:hAnsi="Calibri"/>
          <w:b/>
          <w:color w:val="4A6B25"/>
          <w:sz w:val="15"/>
        </w:rPr>
        <w:t xml:space="preserve">3. </w:t>
      </w:r>
      <w:r>
        <w:rPr>
          <w:rFonts w:ascii="Calibri" w:hAnsi="Calibri"/>
          <w:b w:val="0"/>
          <w:color w:val="3A4A28"/>
          <w:sz w:val="17"/>
        </w:rPr>
        <w:t>Nomad Foods Technology and Culture — ERP System Disruption 2024, AI/Robotics Preparation, Employee Reviews 2.4/5 Overall — Glassdoor, The Grocer, Logistics Manager,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Nomad Foods CEO Transition — Dominic Brisby (ex-Flora Food Group) Effective January 2026, Regional Leadership Restructure, Descheemaeker to Non-Executive Board Director — Just Food, Yahoo Finance, April 2026</w:t>
      </w:r>
    </w:p>
    <w:p>
      <w:pPr>
        <w:spacing w:before="20" w:after="20"/>
        <w:ind w:left="170"/>
      </w:pPr>
      <w:r>
        <w:rPr>
          <w:rFonts w:ascii="Calibri" w:hAnsi="Calibri"/>
          <w:b/>
          <w:color w:val="4A6B25"/>
          <w:sz w:val="15"/>
        </w:rPr>
        <w:t xml:space="preserve">5. </w:t>
      </w:r>
      <w:r>
        <w:rPr>
          <w:rFonts w:ascii="Calibri" w:hAnsi="Calibri"/>
          <w:b w:val="0"/>
          <w:color w:val="3A4A28"/>
          <w:sz w:val="17"/>
        </w:rPr>
        <w:t>Nomad Foods Sustainability Report 2025 — 'Goodness of Frozen' Framework, 90% Sustainably Sourced Fish, Green Cuisine Plant-Based Line — nomadfoods.com</w:t>
      </w:r>
    </w:p>
    <w:p>
      <w:pPr>
        <w:spacing w:before="20" w:after="20"/>
        <w:ind w:left="170"/>
      </w:pPr>
      <w:r>
        <w:rPr>
          <w:rFonts w:ascii="Calibri" w:hAnsi="Calibri"/>
          <w:b/>
          <w:color w:val="4A6B25"/>
          <w:sz w:val="15"/>
        </w:rPr>
        <w:t xml:space="preserve">6. </w:t>
      </w:r>
      <w:r>
        <w:rPr>
          <w:rFonts w:ascii="Calibri" w:hAnsi="Calibri"/>
          <w:b w:val="0"/>
          <w:color w:val="3A4A28"/>
          <w:sz w:val="17"/>
        </w:rPr>
        <w:t>Nomad Foods Insider Buying — Co-Chair Gottesman 700K shares ($6.6M), Co-Chair Franklin ~500K shares ($5.1M), CEO Brisby Open-Market Purchases — SEC Form 4 Filings, 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NOMD Key Statistics: Forward P/E 6.34x, ROE 4.89%, D/E 91.8%, Profit Margin 4.19%, Stock Price $10.93, Avg Volume 1.58M,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