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NSP</w:t>
      </w:r>
      <w:r>
        <w:rPr>
          <w:rFonts w:ascii="Calibri" w:hAnsi="Calibri"/>
          <w:b/>
          <w:color w:val="1A2010"/>
          <w:sz w:val="40"/>
        </w:rPr>
        <w:t xml:space="preserve">  Insperity, Inc.</w:t>
      </w:r>
    </w:p>
    <w:p>
      <w:pPr>
        <w:spacing w:after="120"/>
      </w:pPr>
      <w:r>
        <w:rPr>
          <w:rFonts w:ascii="Calibri" w:hAnsi="Calibri"/>
          <w:b/>
          <w:color w:val="6E8450"/>
          <w:sz w:val="18"/>
        </w:rPr>
        <w:t>DIVIDEND SLEEVE · 2026-09-26 · Inspire: 37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Staffing &amp; Employment Services · NYSE · United States</w:t>
      </w:r>
    </w:p>
    <w:p>
      <w:pPr>
        <w:spacing w:after="80"/>
      </w:pPr>
      <w:r>
        <w:rPr>
          <w:rFonts w:ascii="Calibri" w:hAnsi="Calibri"/>
          <w:b w:val="0"/>
          <w:color w:val="3A4A28"/>
          <w:sz w:val="20"/>
        </w:rPr>
        <w:t>Insperity is a leading U.S. professional employer organization (PEO) providing comprehensive HR outsourcing solutions including payroll, benefits administration, workers' compensation, compliance, and talent management to small and medium-sized businesses. The company co-employs roughly 300,000-307,000 worksite employees (WSEEs) and offers HR360, HRCore, and the Workday-powered HRScale platform for mid-market clients. Founded in 1986 by Paul Sarvadi and headquartered in Kingwood, Texas, Insperity posted Q2 2026 revenue of $1.7B (+2% YoY) with adjusted EBITDA up 13% and adjusted EPS up 31%, following a difficult FY2025 marked by elevated benefits costs; 2026 WSEE guidance was revised down to 303,000-307,000 (a 1-2.3% decline from 2025) alongside full-year adjusted EPS guidance of $1.60-$2.60.</w:t>
      </w:r>
    </w:p>
    <w:p>
      <w:r>
        <w:rPr>
          <w:rFonts w:ascii="Calibri" w:hAnsi="Calibri"/>
          <w:b/>
          <w:color w:val="6E8450"/>
          <w:sz w:val="18"/>
        </w:rPr>
        <w:t>4,600 Employees · https://www.insperity.com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Insperity launched HRScale in partnership with Workday targeting mid-market clients, a meaningful product extension beyond the core PEO offering, but no transformative business model pivot has occurred — the co-employment PEO model remains fundamentally unchanged [1]. AI Deployment (1/2): Insperity is integrating AI into HR tech workflows through the Workday partnership, with generative AI discussed for workforce solutions, but no specific AI-driven revenue or quantified cost savings have been reported [2]. Market Share (1/2): Insperity holds a large PEO market share with ~300,000+ worksite employees, but the industry is fragmented with ADP TotalSource and technology-first entrants (Rippling, Gusto, Deel) as active competitors — a meaningful but not dominant position [1]. Product Pipeline (0/2): Beyond HRScale, the broader pipeline lacks specific next-gen products with named timelines and revenue visibility. R&amp;D Intensity (0/1): Technology investment as a percentage of revenue is not above industry average for HR outsourcing.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Insperity's mission — 'to help businesses succeed so communities can prosper' — connects business success to community outcomes, distinguishing it from generic shareholder-value language, though it lacks transformative depth [3]. Community Impact (1/2): Insperity lists community contribution as a core value and supports workforce development initiatives, but specific dollar amounts or distinctive foundation programs are not prominently disclosed [3]. Employee Retention (1/2): Evidence is genuinely mixed — the executive team holds an A+ Comparably rating (95% CEO approval) and a 2023 Glassdoor Best Places to Work ranking, but other reviews describe a culture that 'has declined significantly,' become 'increasingly political,' and one that 'prioritizes compliance over innovation'; separately, Insperity has faced sustained DOL Wage and Hour Division enforcement actions and IRS payroll tax scrutiny tied to PEO client worker-classification practices [2][4]. This nets to an average score rather than a standout positive. Insider Buying (2/2): CEO Paul Sarvadi purchased 233,000 shares for $7.9M and an additional 201,987 shares for $4.6M between March-June 2026, totaling approximately $12.5M in personal investment — the largest insider buying in company history, demonstrating extraordinary conviction during a &gt;50% stock decline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Dividend-sleeve stock. Profitability has deteriorated further since the FY2025 trough: ROE is now -18.5% (score 0.0, since below the 0% floor) and profit margin is -0.23% (score 0.0), both reflecting continued healthcare cost inflation pressure on the PEO model's structurally thin GAAP margins [1]. D/E of 783.6% is extremely elevated and scores at the floor. Forward P/E of 17.73 clears the 20x target (score 1.0). Revenue growth of 1.7% YoY (score 0.72) and an estimated 6% 5-year CAGR (score 0.73) are modest but positive. The dividend profile remains the strongest pillar: ~21 consecutive years of payments (score 1.0, 2x weight) and 14 consecutive years of dividend growth (score 1.0) with a 5-year dividend growth CAGR of 8.45% (score 1.0, 2x weight) — management maintained the $0.60 quarterly dividend through the earnings trough. However, the GAAP payout ratio is now effectively unsustainable given negative net income, scoring 0.0. Liquidity is ample at ~520K average daily shares × $47.83 ≈ $25M in daily turnover.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Insperity benefits from 40 years of founder leadership under Paul Sarvadi, who has maintained a consistent mission of helping businesses succeed so communities prosper. The $12.5M in personal stock purchases during a &gt;50% share price decline demonstrates genuine long-term conviction. However, the core PEO model has not fundamentally evolved, sustained DOL/IRS regulatory scrutiny over worker classification raises governance questions, and mixed Glassdoor culture reviews alongside the ongoing margin crisis reveal vulnerability to cyclical healthcare cost pressures that challenge the infinite game narrative.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'Help businesses succeed so communities can prosper' connects Insperity's work to a broader social outcome and has been consistently articulated by founder-CEO Sarvadi across 40 years of leadership [3]. The PEO model genuinely helps SMBs access enterprise-grade benefits and HR infrastructure, but the cause has not been tested through a transformative strategic pivot, and the current earnings crisis is being managed through cost optimization rather than cause-driven reinvention.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executive team earns an A+ Comparably rating with 95% CEO approval and 40 years of founder continuity, but other employee reviews describe a culture that 'has declined significantly' and become 'increasingly political,' and sustained DOL/IRS enforcement scrutiny over worker classification adds governance friction [2][4]. This nets to adequate rather than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Insperity's Workday partnership for HRScale reflects an infinite competitive mindset — rather than building enterprise HR technology alone, the company acknowledged Workday's strength and partnered to improve its own offering [1]. The company competes against ADP TotalSource, Paychex, and tech-first platforms like Rippling and Gusto with a learning-oriented product tiering strategy.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Insperity evolved from its origins as Administaff (a single-product PEO) to a multi-tier HR platform spanning HR360 through the Workday-powered HRScale for mid-market clients [1]. This is meaningful strategic evolution, but the core PEO co-employment model remains fundamentally unchanged — incremental evolution, not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Sarvadi's $12.5M in personal stock purchases during a &gt;50% share price decline represents extraordinary personal conviction, and the company maintained its $0.60 quarterly dividend despite a payout ratio now exceeding 500% on negative GAAP earnings [5]. However, the 2026 guidance cuts and continuing margin deterioration suggest management was caught by cyclical cost headwinds rather than proactively positioning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Insperity at 17.7x forward earnings with a 5.0% dividend yield and 14 consecutive years of dividend growth offers a contrarian recovery play on a 40-year founder-led PEO with a track record of navigating margin cycles [1]. CEO Sarvadi's $12.5M in personal stock purchases — the largest insider buying in company history — signals deep conviction in the recovery, and Q2 2026 results showed adjusted EPS growth of 31% and adjusted EBITDA growth of 13% YoY even as GAAP profitability remains under pressure [1][5]. The HRScale platform with Workday expands the company's addressable market into the mid-market segment, and management's full-year adjusted EPS guidance of $1.60-$2.60 implies a meaningful earnings recovery is underway.</w:t>
      </w:r>
    </w:p>
    <w:p>
      <w:pPr>
        <w:spacing w:after="120"/>
      </w:pPr>
      <w:r>
        <w:rPr>
          <w:rFonts w:ascii="Calibri" w:hAnsi="Calibri"/>
          <w:b w:val="0"/>
          <w:color w:val="3A4A28"/>
          <w:sz w:val="20"/>
        </w:rPr>
        <w:t>The bear case centers on deepening structural and cyclical headwinds. ROE has turned negative (-18.5%) and profit margin is now -0.23%, reflecting persistent healthcare cost inflation and workers' compensation repricing pressure on the PEO model [1]. D/E of 783.6% is extremely elevated, and the GAAP payout ratio above 500% on negative earnings is unsustainable without a rapid earnings recovery. WSEE guidance was cut to 303,000-307,000 (a 1-2.3% decline), indicating client attrition persists. AI-powered HR platforms (Gusto, Rippling, Deel) continue automating core PEO functions at lower cost, and sustained DOL Wage and Hour Division enforcement actions plus IRS payroll tax scrutiny over worker-classification practices add regulatory overhang beyond the immediate earnings recovery narrative.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Margin recovery trajectory with full-year adjusted EPS guided to $1.60-$2.60 and Q2 2026 showing 31% adjusted EPS growth YoY as healthcare and workers' comp cost inflation potentially normalizes [1]</w:t>
      </w:r>
    </w:p>
    <w:p>
      <w:pPr>
        <w:spacing w:before="40" w:after="40"/>
        <w:ind w:left="283"/>
      </w:pPr>
      <w:r>
        <w:rPr>
          <w:rFonts w:ascii="Calibri" w:hAnsi="Calibri"/>
          <w:b/>
          <w:color w:val="4A6B25"/>
          <w:sz w:val="20"/>
        </w:rPr>
        <w:t xml:space="preserve">2. </w:t>
      </w:r>
      <w:r>
        <w:rPr>
          <w:rFonts w:ascii="Calibri" w:hAnsi="Calibri"/>
          <w:b w:val="0"/>
          <w:color w:val="3A4A28"/>
          <w:sz w:val="20"/>
        </w:rPr>
        <w:t>CEO Sarvadi's $12.5M in insider buying during 2026 represents the largest personal investment in company history, signaling management confidence in earnings recovery and potentially marking a cycle bottom [5]</w:t>
      </w:r>
    </w:p>
    <w:p>
      <w:pPr>
        <w:spacing w:before="40" w:after="40"/>
        <w:ind w:left="283"/>
      </w:pPr>
      <w:r>
        <w:rPr>
          <w:rFonts w:ascii="Calibri" w:hAnsi="Calibri"/>
          <w:b/>
          <w:color w:val="4A6B25"/>
          <w:sz w:val="20"/>
        </w:rPr>
        <w:t xml:space="preserve">3. </w:t>
      </w:r>
      <w:r>
        <w:rPr>
          <w:rFonts w:ascii="Calibri" w:hAnsi="Calibri"/>
          <w:b w:val="0"/>
          <w:color w:val="3A4A28"/>
          <w:sz w:val="20"/>
        </w:rPr>
        <w:t>HRScale platform launch with Workday targeting mid-market clients opens a new addressable segment and could increase revenue per client beyond the traditional PEO model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Negative ROE (-18.5%) and near-zero profit margin reflect deepening PEO cost pressure; D/E of 783.6% leaves limited balance sheet flexibility if the margin recovery stalls [1]</w:t>
      </w:r>
    </w:p>
    <w:p>
      <w:pPr>
        <w:spacing w:before="40" w:after="40"/>
        <w:ind w:left="283"/>
      </w:pPr>
      <w:r>
        <w:rPr>
          <w:rFonts w:ascii="Calibri" w:hAnsi="Calibri"/>
          <w:b/>
          <w:color w:val="4A6B25"/>
          <w:sz w:val="20"/>
        </w:rPr>
        <w:t xml:space="preserve">2. </w:t>
      </w:r>
      <w:r>
        <w:rPr>
          <w:rFonts w:ascii="Calibri" w:hAnsi="Calibri"/>
          <w:b w:val="0"/>
          <w:color w:val="3A4A28"/>
          <w:sz w:val="20"/>
        </w:rPr>
        <w:t>GAAP payout ratio above 500% on negative earnings is unsustainable — if margin recovery does not materialize, the $0.60 quarterly dividend and 14-year growth streak could come under pressure</w:t>
      </w:r>
    </w:p>
    <w:p>
      <w:pPr>
        <w:spacing w:before="40" w:after="40"/>
        <w:ind w:left="283"/>
      </w:pPr>
      <w:r>
        <w:rPr>
          <w:rFonts w:ascii="Calibri" w:hAnsi="Calibri"/>
          <w:b/>
          <w:color w:val="4A6B25"/>
          <w:sz w:val="20"/>
        </w:rPr>
        <w:t xml:space="preserve">3. </w:t>
      </w:r>
      <w:r>
        <w:rPr>
          <w:rFonts w:ascii="Calibri" w:hAnsi="Calibri"/>
          <w:b w:val="0"/>
          <w:color w:val="3A4A28"/>
          <w:sz w:val="20"/>
        </w:rPr>
        <w:t>Sustained DOL Wage and Hour Division enforcement actions and IRS payroll tax scrutiny over PEO client worker-classification practices, combined with AI-enabled HR platforms undercutting the co-employment value proposition, create compounding regulatory and competitive risk [1][4]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Insperity's PEO model involves complex co-employment arrangements, state-by-state regulatory compliance, workers' compensation management, and relationship-driven client service that AI cannot easily replicate [2]. However, AI-powered HR platforms like Gusto, Rippling, and Deel are increasingly automating payroll processing, benefits administration, and compliance monitoring — core PEO value propositions — for SMB clients who may prefer lower-cost self-service technology over co-employment. The scale of Insperity's benefits purchasing and regulatory expertise provide meaningful but not absolute defensive moats. AI Opportunity (0/1): The Workday partnership incorporates AI-powered HR workflows, but Insperity has not reported quantifiable AI-related revenue or specific AI products shipping to clients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Hiring Ethics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Insperity Q4 2025 and Q1-Q2 2026 Earnings Releases and Call Transcripts — Revenue, EPS, WSEE trends, and 2026 guidance updates, SEC 8-K filings, 2025-2026</w:t>
      </w:r>
    </w:p>
    <w:p>
      <w:pPr>
        <w:spacing w:before="20" w:after="20"/>
        <w:ind w:left="170"/>
      </w:pPr>
      <w:r>
        <w:rPr>
          <w:rFonts w:ascii="Calibri" w:hAnsi="Calibri"/>
          <w:b/>
          <w:color w:val="4A6B25"/>
          <w:sz w:val="15"/>
        </w:rPr>
        <w:t xml:space="preserve">2. </w:t>
      </w:r>
      <w:r>
        <w:rPr>
          <w:rFonts w:ascii="Calibri" w:hAnsi="Calibri"/>
          <w:b w:val="0"/>
          <w:color w:val="3A4A28"/>
          <w:sz w:val="17"/>
        </w:rPr>
        <w:t>Insperity Leadership, Culture, and AI Innovation — Glassdoor Reviews (mixed), Comparably Executive Ratings, TipRanks, 2025-2026</w:t>
      </w:r>
    </w:p>
    <w:p>
      <w:pPr>
        <w:spacing w:before="20" w:after="20"/>
        <w:ind w:left="170"/>
      </w:pPr>
      <w:r>
        <w:rPr>
          <w:rFonts w:ascii="Calibri" w:hAnsi="Calibri"/>
          <w:b/>
          <w:color w:val="4A6B25"/>
          <w:sz w:val="15"/>
        </w:rPr>
        <w:t xml:space="preserve">3. </w:t>
      </w:r>
      <w:r>
        <w:rPr>
          <w:rFonts w:ascii="Calibri" w:hAnsi="Calibri"/>
          <w:b w:val="0"/>
          <w:color w:val="3A4A28"/>
          <w:sz w:val="17"/>
        </w:rPr>
        <w:t>Insperity Culture &amp; Values Page and Mission Statement, insperity.com,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Insperity DOL/IRS Regulatory Scrutiny on PEO Worker Classification — Illuminem, ResponsibilityReports.com, MarketScreener, 2025-2026</w:t>
      </w:r>
    </w:p>
    <w:p>
      <w:pPr>
        <w:spacing w:before="20" w:after="20"/>
        <w:ind w:left="170"/>
      </w:pPr>
      <w:r>
        <w:rPr>
          <w:rFonts w:ascii="Calibri" w:hAnsi="Calibri"/>
          <w:b/>
          <w:color w:val="4A6B25"/>
          <w:sz w:val="15"/>
        </w:rPr>
        <w:t xml:space="preserve">5. </w:t>
      </w:r>
      <w:r>
        <w:rPr>
          <w:rFonts w:ascii="Calibri" w:hAnsi="Calibri"/>
          <w:b w:val="0"/>
          <w:color w:val="3A4A28"/>
          <w:sz w:val="17"/>
        </w:rPr>
        <w:t>Insperity Insider Trading Activity — CEO Paul Sarvadi $12.5M stock purchases, TipRanks, Motley Fool, Seeking Alpha, March-June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yfinance — NSP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