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NTLA</w:t>
      </w:r>
      <w:r>
        <w:rPr>
          <w:rFonts w:ascii="Calibri" w:hAnsi="Calibri"/>
          <w:b/>
          <w:color w:val="1A2010"/>
          <w:sz w:val="40"/>
        </w:rPr>
        <w:t xml:space="preserve">  Intellia Therapeutics, Inc.</w:t>
      </w:r>
    </w:p>
    <w:p>
      <w:pPr>
        <w:spacing w:after="120"/>
      </w:pPr>
      <w:r>
        <w:rPr>
          <w:rFonts w:ascii="Calibri" w:hAnsi="Calibri"/>
          <w:b/>
          <w:color w:val="6E8450"/>
          <w:sz w:val="18"/>
        </w:rPr>
        <w:t>GROWTH SLEEVE · 2026-08-29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Intellia Therapeutics, Inc. is a genome editing company focused on developing curative therapeutics using CRISPR/Cas9 technology. Co-founded by Nobel laureate Jennifer Doudna, the company pioneers in vivo gene editing — delivering CRISPR directly into the body to permanently edit disease-associated genes with a single treatment course. Lead programs target hereditary angioedema (lonvo-z, Phase 3) and hereditary transthyretin amyloidosis (nex-z, Phase 3).</w:t>
      </w:r>
    </w:p>
    <w:p>
      <w:r>
        <w:rPr>
          <w:rFonts w:ascii="Calibri" w:hAnsi="Calibri"/>
          <w:b/>
          <w:color w:val="6E8450"/>
          <w:sz w:val="18"/>
        </w:rPr>
        <w:t>650 Employees · https://www.intelliatx.com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Intellia demonstrated the first-ever in vivo CRISPR gene editing in humans, a genuinely groundbreaking achievement. Phase 3 HAELO trial for lonvo-z showed 87% reduction in hereditary angioedema attacks versus placebo, with BLA submission planned for H1 2027 [6][1]. However, a patient death during the Magnitude trial led to an FDA clinical hold (later released), tempering the clinical trajectory [7][5]. AI Deployment (0/2): No AI-powered products or quantified AI-driven cost savings. The company focuses on CRISPR biology rather than computational AI. Market Share (1/2): One of three leading CRISPR gene editing companies alongside CRISPR Therapeutics and Beam Therapeutics. Intellia's in vivo approach differentiates from competitors' ex vivo methods, but the company is pre-commercial with no market share in therapeutic sales yet [4]. Product Pipeline (2/2): Specific next-gen products with regulatory timelines: lonvo-z BLA submission planned H1 2027 with potential launch shortly after; MAGNITUDE-2 enrollment ongoing for nex-z in hereditary ATTR amyloidosis with polyneuropathy; and earlier-stage programs in AATD-associated lung disease and additional liver targets [1][6]. R&amp;D Intensity (1/1): Essentially all company spending is R&amp;D — well above biotech industry average as a pre-commercial company investing entirely in clinical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'Revolutionize the course of medicine' through single-dose curative gene editing is specific, deeply motivating, and connects the company's CRISPR technology to a transformative vision of eliminating genetic diseases permanently [4]. Co-founded by Nobel laureate Jennifer Doudna, the scientific mission attracts world-class talent and has been consistently pursued through clinical development. The mission is genuine and shapes strategic decisions, though not yet validated by decades of commercial execution. Community Impact (1/2): Intellia staffers participate in scholarship programs and student mentoring in STEM fields. The company contributes to scientific education and rare disease awareness, but no large-scale community investment programs with specific dollar amounts were identified [4]. Employee Retention (0/2): No specific retention or tenure data available for this ~650-person clinical-stage biotech. No exceptional evidence of above-average retention. Insider Buying (0/2): No meaningful net insider buying identified. The 32% short interest signals significant market skepticism about clinical and commercial prospects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severe drags from pre-commercial unprofitability. D/E of 10% scores perfectly at 1.0, reflecting a conservatively financed balance sheet with only $73.4M in total debt against $628.4M in cash, cash equivalents, and marketable securities [3][1]. ROE of -55.44% scores 0.0 (far below 0% floor), as the company burns ~$400M annually in R&amp;D and SG&amp;A against minimal collaboration revenue [3]. Revenue growth YoY of -46.2% scores 0.0 (below -20% floor), though this reflects lumpy collaboration revenue ($7.7M in Q2 2026 vs $14.2M in Q2 2025) rather than commercial product decline [1]. Profit margin is deeply negative (net loss of $106.6M on $7.7M revenue in Q2) scoring 0.0 [1]. Forward P/E and Forward PEG are unavailable (company is pre-earnings) and excluded from the calculation. Infrastructure score = 1.0 / 5.0 available weight units x 10 = 2.0, rounded to 2. Cash runway extends into 2028 [1]. Liquidity floor cleared: 3.47M avg volume x $12.87 = $44.7M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Intellia demonstrates genuine infinite-game qualities in its Just Cause — the vision of permanently curing genetic diseases through single-dose gene editing is inherently purpose-driven and transcends quarterly results. CEO John Leonard has maintained this vision through the patient death crisis and FDA clinical hold, showing resilience. However, the company is too young and too pre-commercial to have been truly tested through multi-decade consistency, and the competitive dynamics of biotech are largely absent from management commentary [4][5][7].</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'Revolutionize the course of medicine' by permanently curing genetic diseases with a single treatment is a genuinely bold, service-oriented vision that invites others to contribute and describes a future state that does not yet exist [4]. Co-founded by Nobel laureate Jennifer Doudna, the scientific mission has been consistently pursued from founding through Phase 3 clinical development. Strategic decisions trace back to this purpose — the company prioritizes curative approaches over symptomatic treatments despite longer development timelines. However, the cause hasn't been tested through leadership transition, market crisis, or multi-decade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John Leonard has led since 2018 (8 years), providing stable leadership through the challenging patient death event, FDA clinical hold, and subsequent resolution [4][7]. The ~650-person organization maintains focus on its scientific mission despite significant stock price volatility and 32% short interest. Leadership emphasizes mentoring and career development in the gene editing field [4]. Adequate trust environment for a clinical-stage biotech, without exceptional evidence of high-trust culture.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Intellia operates in a space with CRISPR Therapeutics, Beam Therapeutics, and Editas Medicine as direct competitors, each pursuing different gene editing approaches. The competitive dynamic has pushed Intellia to differentiate through in vivo delivery rather than dismissing competitors' ex vivo successes. Casgevy's approval (CRISPR Therapeutics/Vertex) validated the broader gene editing space, and Intellia has acknowledged this as evidence that the field works rather than viewing it as a competitive threat.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Intellia has expanded its platform from the initial ATTR amyloidosis focus to multiple therapeutic areas — hereditary angioedema, AATD-associated lung disease, and additional liver targets — demonstrating pipeline diversification [1][6]. The company adapted its clinical strategy after the patient death and FDA hold, modifying protocols and successfully getting the hold released [5][7]. This represents incremental evolution within the same CRISPR platform paradigm, not the transformative reinvention of the company's entire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Intellia continued investing heavily in R&amp;D (~$400M annually) through the patient death crisis, FDA clinical hold, and 32% short interest that could have pressured management to cut costs [1][7]. The decision to maintain full pipeline investment during a period of extreme stock price volatility and market skepticism demonstrates commitment to the long-term cause over near-term stock price management. However, no evidence of truly costly strategic bets that sacrificed profitable businesses — the company is pre-commercial with no profitable business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Intellia represents a high-conviction bet on curative gene editing with near-term regulatory catalysts. The Phase 3 HAELO trial for lonvo-z demonstrated 87% reduction in HAE attacks versus placebo, with BLA submission planned for H1 2027 and potential launch shortly after — the first in vivo CRISPR therapy to reach market [6][1]. The FDA fully released the clinical hold on Intellia's trials, de-risking the regulatory path [5]. Cash of $628.4M provides runway into 2028, sufficient to fund the lonvo-z launch and advance nex-z through Phase 3 [1]. At $1.8B market cap, the stock prices in significant skepticism (32% short interest), creating asymmetric upside if lonvo-z achieves approval and the in vivo CRISPR platform validates for multiple indications. The technology platform — single-dose curative treatments for genetic diseases — represents a potential paradigm shift in medicine.</w:t>
      </w:r>
    </w:p>
    <w:p>
      <w:pPr>
        <w:spacing w:after="120"/>
      </w:pPr>
      <w:r>
        <w:rPr>
          <w:rFonts w:ascii="Calibri" w:hAnsi="Calibri"/>
          <w:b w:val="0"/>
          <w:color w:val="3A4A28"/>
          <w:sz w:val="20"/>
        </w:rPr>
        <w:t>The bear case is substantial clinical, regulatory, and commercial risk concentrated in an unprofitable pre-commercial company. The patient death during the Magnitude trial raised genuine safety concerns about in vivo CRISPR gene editing that the FDA clinical hold validated — while released, the event damaged investor confidence and contributed to the 32% short interest [7][3]. Revenue of just $7.7M in Q2 2026 (down 46% YoY) reflects near-total dependence on collaboration revenue with no commercial products generating sales [1]. Annual cash burn of ~$400M against $628.4M in cash creates a 1.5-year runway that could require dilutive capital raises if the lonvo-z launch timeline slips [3]. The HAE market is already served by existing prophylactic therapies (Takhzyro, lanadelumab), meaning lonvo-z faces commercial adoption challenges even if approved. ROE of -55.44% and deeply negative profit margins reflect the financial reality of a company years from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Lonvo-z BLA submission planned H1 2027 following positive Phase 3 HAELO results showing 87% reduction in HAE attacks — first potential in vivo CRISPR therapy to reach the FDA, with launch potentially in late 2027 [6][1]</w:t>
      </w:r>
    </w:p>
    <w:p>
      <w:pPr>
        <w:spacing w:before="40" w:after="40"/>
        <w:ind w:left="283"/>
      </w:pPr>
      <w:r>
        <w:rPr>
          <w:rFonts w:ascii="Calibri" w:hAnsi="Calibri"/>
          <w:b/>
          <w:color w:val="4A6B25"/>
          <w:sz w:val="20"/>
        </w:rPr>
        <w:t xml:space="preserve">2. </w:t>
      </w:r>
      <w:r>
        <w:rPr>
          <w:rFonts w:ascii="Calibri" w:hAnsi="Calibri"/>
          <w:b w:val="0"/>
          <w:color w:val="3A4A28"/>
          <w:sz w:val="20"/>
        </w:rPr>
        <w:t>MAGNITUDE-2 enrollment completion for nex-z in hereditary ATTR amyloidosis with polyneuropathy, providing a second major pipeline readout that could validate the in vivo CRISPR platform across multiple indications [1]</w:t>
      </w:r>
    </w:p>
    <w:p>
      <w:pPr>
        <w:spacing w:before="40" w:after="40"/>
        <w:ind w:left="283"/>
      </w:pPr>
      <w:r>
        <w:rPr>
          <w:rFonts w:ascii="Calibri" w:hAnsi="Calibri"/>
          <w:b/>
          <w:color w:val="4A6B25"/>
          <w:sz w:val="20"/>
        </w:rPr>
        <w:t xml:space="preserve">3. </w:t>
      </w:r>
      <w:r>
        <w:rPr>
          <w:rFonts w:ascii="Calibri" w:hAnsi="Calibri"/>
          <w:b w:val="0"/>
          <w:color w:val="3A4A28"/>
          <w:sz w:val="20"/>
        </w:rPr>
        <w:t>FDA full release of clinical hold on CRISPR trials de-risks the regulatory pathway and signals that safety concerns from the patient death event have been adequately addressed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Patient death during Magnitude trial raises unresolved safety questions about in vivo CRISPR editing — while the clinical hold was released, any additional serious adverse events could permanently impair the platform's regulatory path [7][5]</w:t>
      </w:r>
    </w:p>
    <w:p>
      <w:pPr>
        <w:spacing w:before="40" w:after="40"/>
        <w:ind w:left="283"/>
      </w:pPr>
      <w:r>
        <w:rPr>
          <w:rFonts w:ascii="Calibri" w:hAnsi="Calibri"/>
          <w:b/>
          <w:color w:val="4A6B25"/>
          <w:sz w:val="20"/>
        </w:rPr>
        <w:t xml:space="preserve">2. </w:t>
      </w:r>
      <w:r>
        <w:rPr>
          <w:rFonts w:ascii="Calibri" w:hAnsi="Calibri"/>
          <w:b w:val="0"/>
          <w:color w:val="3A4A28"/>
          <w:sz w:val="20"/>
        </w:rPr>
        <w:t>32% short interest and $1.8B market cap reflect deep market skepticism; cash of $628.4M against ~$400M annual burn creates a 1.5-year runway that may require dilutive equity raises if the lonvo-z timeline slips [3][1]</w:t>
      </w:r>
    </w:p>
    <w:p>
      <w:pPr>
        <w:spacing w:before="40" w:after="40"/>
        <w:ind w:left="283"/>
      </w:pPr>
      <w:r>
        <w:rPr>
          <w:rFonts w:ascii="Calibri" w:hAnsi="Calibri"/>
          <w:b/>
          <w:color w:val="4A6B25"/>
          <w:sz w:val="20"/>
        </w:rPr>
        <w:t xml:space="preserve">3. </w:t>
      </w:r>
      <w:r>
        <w:rPr>
          <w:rFonts w:ascii="Calibri" w:hAnsi="Calibri"/>
          <w:b w:val="0"/>
          <w:color w:val="3A4A28"/>
          <w:sz w:val="20"/>
        </w:rPr>
        <w:t>Commercial risk from entering the HAE market against established prophylactic therapies (Takhzyro) — even with a curative profile, payer pricing negotiations and physician adoption patterns could limit near-term revenue ramp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 therapy is a deeply physical, biological process protected by multiple structural moats against AI disruption. CRISPR-based therapeutics require proprietary lipid nanoparticle delivery systems, GMP manufacturing of guide RNAs, clinical trial expertise in rare diseases, and FDA regulatory approval processes that AI cannot replicate or substitute [4]. The fundamental biology of editing genes inside a patient's body involves physical manufacturing and biological interactions that exist entirely outside the digital domain. However, AI is accelerating drug discovery and could enable competitors to develop rival gene editing approaches faster, potentially reducing the value of Intellia's early-mover advantage in in vivo CRISPR. AI-powered computational biology tools could identify better guide RNA sequences or delivery mechanisms. AI Opportunity (0/1): No separately quantifiable AI revenue. Intellia may use computational tools in R&amp;D but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Intellia Therapeutics Q2 2026 Financial Results — BioSpace/TradingView, July 2026</w:t>
      </w:r>
    </w:p>
    <w:p>
      <w:pPr>
        <w:spacing w:before="20" w:after="20"/>
        <w:ind w:left="170"/>
      </w:pPr>
      <w:r>
        <w:rPr>
          <w:rFonts w:ascii="Calibri" w:hAnsi="Calibri"/>
          <w:b/>
          <w:color w:val="4A6B25"/>
          <w:sz w:val="15"/>
        </w:rPr>
        <w:t xml:space="preserve">2. </w:t>
      </w:r>
      <w:r>
        <w:rPr>
          <w:rFonts w:ascii="Calibri" w:hAnsi="Calibri"/>
          <w:b w:val="0"/>
          <w:color w:val="3A4A28"/>
          <w:sz w:val="17"/>
        </w:rPr>
        <w:t>Intellia Therapeutics Q1 2026 Financial Results, April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NTLA Key Statistics and Financial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Intellia Therapeutics — About/Mission and Leadership, intelliatx.com,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Fierce Biotech — FDA Fully Releases Clinical Hold on Intellia CRISPR Gene Therapy Trials, 2026</w:t>
      </w:r>
    </w:p>
    <w:p>
      <w:pPr>
        <w:spacing w:before="20" w:after="20"/>
        <w:ind w:left="170"/>
      </w:pPr>
      <w:r>
        <w:rPr>
          <w:rFonts w:ascii="Calibri" w:hAnsi="Calibri"/>
          <w:b/>
          <w:color w:val="4A6B25"/>
          <w:sz w:val="15"/>
        </w:rPr>
        <w:t xml:space="preserve">6. </w:t>
      </w:r>
      <w:r>
        <w:rPr>
          <w:rFonts w:ascii="Calibri" w:hAnsi="Calibri"/>
          <w:b w:val="0"/>
          <w:color w:val="3A4A28"/>
          <w:sz w:val="17"/>
        </w:rPr>
        <w:t>Intellia Phase 3 Lonvo-z HAELO Trial Results — 87% HAE Attack Reduction, 2026</w:t>
      </w:r>
    </w:p>
    <w:p>
      <w:pPr>
        <w:spacing w:before="20" w:after="20"/>
        <w:ind w:left="170"/>
      </w:pPr>
      <w:r>
        <w:rPr>
          <w:rFonts w:ascii="Calibri" w:hAnsi="Calibri"/>
          <w:b/>
          <w:color w:val="4A6B25"/>
          <w:sz w:val="15"/>
        </w:rPr>
        <w:t xml:space="preserve">7. </w:t>
      </w:r>
      <w:r>
        <w:rPr>
          <w:rFonts w:ascii="Calibri" w:hAnsi="Calibri"/>
          <w:b w:val="0"/>
          <w:color w:val="3A4A28"/>
          <w:sz w:val="17"/>
        </w:rPr>
        <w:t>Inside Precision Medicine — Patient Death in Intellia Magnitude Trial Discussion,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