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NVST</w:t>
      </w:r>
      <w:r>
        <w:rPr>
          <w:rFonts w:ascii="Calibri" w:hAnsi="Calibri"/>
          <w:b/>
          <w:color w:val="1A2010"/>
          <w:sz w:val="40"/>
        </w:rPr>
        <w:t xml:space="preserve">  Envista Holdings Corporation</w:t>
      </w:r>
    </w:p>
    <w:p>
      <w:pPr>
        <w:spacing w:after="120"/>
      </w:pPr>
      <w:r>
        <w:rPr>
          <w:rFonts w:ascii="Calibri" w:hAnsi="Calibri"/>
          <w:b/>
          <w:color w:val="6E8450"/>
          <w:sz w:val="18"/>
        </w:rPr>
        <w:t>GROWTH SLEEVE · 2026-09-06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NYSE · United States</w:t>
      </w:r>
    </w:p>
    <w:p>
      <w:pPr>
        <w:spacing w:after="80"/>
      </w:pPr>
      <w:r>
        <w:rPr>
          <w:rFonts w:ascii="Calibri" w:hAnsi="Calibri"/>
          <w:b w:val="0"/>
          <w:color w:val="3A4A28"/>
          <w:sz w:val="20"/>
        </w:rPr>
        <w:t>Envista Holdings Corporation is a global dental products company providing a comprehensive portfolio of equipment, consumables, and specialized technologies for dental professionals. Key brands include Nobel Biocare (dental implants), Spark (clear aligners), DEXIS (digital imaging and AI diagnostics), Ormco (orthodontics), and KaVo Kerr (instruments and consumables). Spun off from Danaher Corporation in 2019. CEO Paul Keel was appointed May 2024 and has driven accelerating growth — Q1 2026 delivered 9.5% core sales growth with 50% adjusted EPS growth, and Q2 2026 posted $731M in revenue with 5.0% core growth. 2026 guidance calls for 2-4% core sales growth and adjusted EPS of $1.35-$1.45.</w:t>
      </w:r>
    </w:p>
    <w:p>
      <w:r>
        <w:rPr>
          <w:rFonts w:ascii="Calibri" w:hAnsi="Calibri"/>
          <w:b/>
          <w:color w:val="6E8450"/>
          <w:sz w:val="18"/>
        </w:rPr>
        <w:t>12,000 Employees · https://www.envistaco.com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Envista launched multiple significant products in 2025 generating approximately $100M in combined revenue — including the DEXIS Ti2 Intraoral Sensor with AI Dental Findings, the Imprevo intraoral scanner with AI-powered algorithms, IS ScanFlow 2.0 with Smile Visualizer, and DEXIS Connect Pro [3]. Spark clear aligners achieved positive EBITDA in under 6 years competing against Align Technology's Invisalign [1]. AI Deployment (1/2): AI products are shipping to dental professionals — AI Dental Findings integrated into the DEXIS Ti2 sensor and AI-powered scan algorithms in the Imprevo scanner [3]. These are customer-facing AI tools generating revenue, though specific AI-attributed revenue has not been separately quantified. Market Share (1/2): Nobel Biocare holds a meaningful position in the global dental implant market, and Spark is gaining share in clear aligners, with broad growth across orthodontics, implants, consumables, and diagnostics in H1 2026 [1][2]. However, Envista is not the dominant leader in any single category. Product Pipeline (1/2): Pipeline includes the first in-house developed intraoral scanner, AI enhancements across the DEXIS ecosystem, 3D imaging portfolio innovations, and DTX Studio Clinic implant workflow updates [3]. Timelines are general rather than specific. R&amp;D Intensity (1/1): Double-digit increase in R&amp;D and Sales &amp; Marketing investment in Q1 2026, with 9.5% core revenue growth converting to fund these investments while delivering 25% adjusted EBITDA growth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Envista's purpose — to 'digitize, personalize, and democratize oral care' — is clear and identifies both the company's work (dental technology) and a social element (democratize access), but it reads as a strategy statement rather than a deeply distinctive vision. The company is only seven years removed from its Danaher spin-off and the purpose has not been validated through crises or leadership transitions [2]. Community Impact (1/2): The Envista Smile Project is a dedicated philanthropic foundation that donates dental products, treatments, and educational materials to underserved communities, and the company achieved 99% gender and ethnic pay equity in the US [4]. These demonstrate genuine social investment, though no specific dollar amounts for the foundation were identified. Employee Retention (0/2): Management team average tenure is approximately 1.8 years under new CEO Paul Keel (appointed May 2024), with a new CFO (August 2024) and multiple leadership changes in 2024, suggesting organizational instability rather than mission-driven retention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Envista's balance sheet is clean with D/E of 52%, well below the 70% target [5]. Forward P/E of 16.56 and PEG of 0.64 both score at maximum, reflecting attractive valuation for a dental turnaround [5]. TTM revenue growth of approximately 8% (H1 2026 grew 9.4% reported) approaches the 10% target, driven by broad-based strength in Q1 before moderating to 5% core in Q2 2026 [1][2]. 5-year revenue CAGR of ~3% reflects COVID disruption and slow post-spin-off recovery. The major drags are ROE of 0.50% — severely depressed by the large goodwill base from the Danaher spin-off — and profit margin of 5.5%, far below the 20% target [5]. Adjusted operating margins are improving (22% EBITDA growth in FY2025, 25% in Q1 2026), but GAAP profitability remains weak. Calculation: D/E 1.0(1x) + ROE 0.033(2x) + RevGrYoY 0.93(1x) + RevGr5yr 0.53(2x) + FwdPE 1.0(1x) + PM 0.275(1x) + PEG 1.0(2x) = 6.34/10 → 6. Liquidity passes at ~$71M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Envista is a young company (spun off 2019) undergoing significant leadership and strategic transformation under CEO Paul Keel since May 2024. The company shows elements of infinite thinking — investing in R&amp;D and AI capabilities during a turnaround, building the Envista Business System for sustainable improvement, and making a patient long-term bet on Spark clear aligners that took 6 years to reach EBITDA breakeven. However, frequent leadership changes (1.8 years average management tenure) and the company's short independent history make it too early to assess whether a durable Just Cause has taken root. Sinek would see potential but demand consistency through a full market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Envista's purpose — 'digitize, personalize, and democratize oral care' — connects the company's work to patient health outcomes and access, which is more meaningful than generic shareholder value language [2]. However, the company was spun off from Danaher only in 2019, has cycled through three CEOs, and is still establishing its independent identity. The purpose has not survived the leadership transitions and market crises that would validate it as a true Just Cause. The dental health connection provides inherent meaning, but the articulation remains institutional rather than inspirational.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Despite significant leadership turnover (management average tenure 1.8 years, new CEO May 2024, new CFO August 2024), Envista has maintained operational stability — achieving strong safety, quality, and customer service levels while reducing G&amp;A by $35M and driving sustained cost reductions in Spark [1]. The Envista Business System provides a structured operational framework transcending individual leaders. However, three leadership teams in six years of independence is a trust concern — frequent changes erode psychological safety for employees navigating constant reorganization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Envista competes against Align Technology (Invisalign) in clear aligners, Straumann and Zimmer Biomet in dental implants, and Dentsply Sirona in imaging and instruments [1]. The company's competitive response has been self-improvement focused — developing Spark as a differentiated alternative to Invisalign rather than copying it, investing in AI-powered DEXIS products to enhance its own capabilities, and building operational excellence through the EBS system. Management commentary focuses on driving core growth and innovation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Envista's most significant adaptation is the post-Danaher transformation — establishing an independent identity, building the EBS, and pivoting toward digital dentistry and AI-powered products [1][3]. The company is evolving from a traditional dental consumables and instruments business toward a technology-driven digital dental platform (DEXIS ecosystem, AI diagnostics, Spark clear aligners). These shifts are meaningful but incremental — the company remains in dental products, serving the same customers through enhanced technology rather than entering entirely new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CEO Paul Keel, Envista has demonstrated courage by increasing R&amp;D and Sales &amp; Marketing investment at double-digit rates even as GAAP profitability remains thin (5.5% profit margin), betting on long-term product innovation over short-term margin optimization [1]. The Spark clear aligner program required 6 years of investment before reaching EBITDA breakeven — a patient long-term bet against the dominant Invisalign franchise. However, the significant G&amp;A reduction ($35M) also reflects operational necessity for a company with 0.50% ROE rather than purely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Envista at 16.6x forward earnings and a PEG of 0.64 offers a potentially undervalued dental turnaround story. Q1 2026 delivered 9.5% core sales growth with 50% adjusted EPS growth, and Q2 2026 maintained 5.0% core growth with $731M revenue [1][2]. CEO Paul Keel's Envista Business System drove $35M+ in G&amp;A savings while maintaining double-digit R&amp;D investment growth, and Spark clear aligners achieved EBITDA breakeven after 6 years of patient investment. AI-powered dental products (DEXIS Ti2 with AI Dental Findings, Imprevo scanner) generated ~$100M in 2025 revenue and represent a higher-margin growth vector [3]. The valuation is attractive relative to dental peers trading at 20-30x forward earnings, and the clean balance sheet (D/E 52%) provides flexibility for bolt-on acquisitions.</w:t>
      </w:r>
    </w:p>
    <w:p>
      <w:pPr>
        <w:spacing w:after="120"/>
      </w:pPr>
      <w:r>
        <w:rPr>
          <w:rFonts w:ascii="Calibri" w:hAnsi="Calibri"/>
          <w:b w:val="0"/>
          <w:color w:val="3A4A28"/>
          <w:sz w:val="20"/>
        </w:rPr>
        <w:t>The bear case centers on chronic profitability weakness and leadership instability. GAAP profit margin of 5.5% and ROE of 0.50% remain far below healthcare peers, reflecting the heavy goodwill burden from the Danaher spin-off [5]. Three CEO changes in seven years raise governance questions — each leadership transition resets the organizational learning curve, and CEO Keel has been in the role for only two years. Q2 2026 core growth decelerated to 5.0% from Q1's 9.5%, and full-year guidance of just 2-4% core growth suggests the strong H1 may not be sustainable [2]. 5-year revenue CAGR of ~3% reflects a company that struggled through COVID and a slow recovery while dental peers grew faster. Without achieving sustainable double-digit margins, the forward P/E of 16.56 may prove a value trap rather than an opportunity — the company must demonstrate that revenue acceleration converts to lasting earnings power, not just a cyclical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DEXIS digital ecosystem expansion with AI Dental Findings, new intraoral scanner, and DTX Studio Clinic updates driving higher revenue per dental practice and share gains in diagnostics [3]</w:t>
      </w:r>
    </w:p>
    <w:p>
      <w:pPr>
        <w:spacing w:before="40" w:after="40"/>
        <w:ind w:left="283"/>
      </w:pPr>
      <w:r>
        <w:rPr>
          <w:rFonts w:ascii="Calibri" w:hAnsi="Calibri"/>
          <w:b/>
          <w:color w:val="4A6B25"/>
          <w:sz w:val="20"/>
        </w:rPr>
        <w:t xml:space="preserve">2. </w:t>
      </w:r>
      <w:r>
        <w:rPr>
          <w:rFonts w:ascii="Calibri" w:hAnsi="Calibri"/>
          <w:b w:val="0"/>
          <w:color w:val="3A4A28"/>
          <w:sz w:val="20"/>
        </w:rPr>
        <w:t>Spark clear aligner market share acceleration against Invisalign, now that the product has achieved EBITDA breakeven and can be scaled more aggressively with improving unit economics [1]</w:t>
      </w:r>
    </w:p>
    <w:p>
      <w:pPr>
        <w:spacing w:before="40" w:after="40"/>
        <w:ind w:left="283"/>
      </w:pPr>
      <w:r>
        <w:rPr>
          <w:rFonts w:ascii="Calibri" w:hAnsi="Calibri"/>
          <w:b/>
          <w:color w:val="4A6B25"/>
          <w:sz w:val="20"/>
        </w:rPr>
        <w:t xml:space="preserve">3. </w:t>
      </w:r>
      <w:r>
        <w:rPr>
          <w:rFonts w:ascii="Calibri" w:hAnsi="Calibri"/>
          <w:b w:val="0"/>
          <w:color w:val="3A4A28"/>
          <w:sz w:val="20"/>
        </w:rPr>
        <w:t>Envista Business System driving continued margin expansion — the conversion of 9.5% core revenue growth to 25% EBITDA growth in Q1 2026 demonstrates significant operating leverage as the turnaround matures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5.5% and ROE of 0.50% provide minimal margin of safety — any revenue deceleration (Q2 already slowed to 5% core) or cost overrun could eliminate thin profitability and re-raise turnaround doubts [2][5]</w:t>
      </w:r>
    </w:p>
    <w:p>
      <w:pPr>
        <w:spacing w:before="40" w:after="40"/>
        <w:ind w:left="283"/>
      </w:pPr>
      <w:r>
        <w:rPr>
          <w:rFonts w:ascii="Calibri" w:hAnsi="Calibri"/>
          <w:b/>
          <w:color w:val="4A6B25"/>
          <w:sz w:val="20"/>
        </w:rPr>
        <w:t xml:space="preserve">2. </w:t>
      </w:r>
      <w:r>
        <w:rPr>
          <w:rFonts w:ascii="Calibri" w:hAnsi="Calibri"/>
          <w:b w:val="0"/>
          <w:color w:val="3A4A28"/>
          <w:sz w:val="20"/>
        </w:rPr>
        <w:t>Management team average tenure of ~1.8 years is among the lowest in dental products — if CEO Paul Keel or key leaders depart, the strategic continuity of the turnaround would be severely disrupted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larger, better-funded dental peers (Align Technology in aligners, Straumann in implants, Dentsply Sirona across segments) could squeeze Envista's market share as the industry digitizes faster than Envista can innovate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Envista's core business involves physical dental products — implants (Nobel Biocare), orthodontic brackets and aligners (Ormco, Spark), dental instruments (KaVo Kerr), and imaging sensors (DEXIS) — that require physical manufacturing, FDA/CE regulatory approval, and clinical application by trained dental professionals [1]. AI cannot replace a dental implant, fabricate an orthodontic aligner, or perform a root canal. The dental products market is protected by deep regulatory moats (FDA Class II/III medical device clearances), high switching costs (dental professionals invest in training around specific brands), and the inherently physical nature of dental care. Some diagnostic analysis tasks face AI-assisted augmentation, but this enhances rather than replaces the dental professional and the physical products they use [3]. AI Opportunity (1/1): Envista generates AI-embedded revenue through AI Dental Findings in the DEXIS Ti2 sensor, AI-powered algorithms in the Imprevo intraoral scanner, and the AI-enhanced DEXIS digital ecosystem [3]. New product launches including AI-integrated devices generated approximately $100M in combined revenue in 2025.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Envista Holdings Q1 2026 Earnings Release — 9.5% Core Sales Growth, 50% Adjusted EPS Growth, $706M Revenue, Full-Year Guidance Reaffirmed —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Envista Holdings Q2 2026 and Q4 2025 Earnings Results — Q2 $731M Revenue with 5.0% Core Growth, Q4 2025 $751M with 10.8% Core Growth, FY2025 6.5% Core Growth — PRNewswire, Investing.com, 2026</w:t>
      </w:r>
    </w:p>
    <w:p>
      <w:pPr>
        <w:spacing w:before="20" w:after="20"/>
        <w:ind w:left="170"/>
      </w:pPr>
      <w:r>
        <w:rPr>
          <w:rFonts w:ascii="Calibri" w:hAnsi="Calibri"/>
          <w:b/>
          <w:color w:val="4A6B25"/>
          <w:sz w:val="15"/>
        </w:rPr>
        <w:t xml:space="preserve">3. </w:t>
      </w:r>
      <w:r>
        <w:rPr>
          <w:rFonts w:ascii="Calibri" w:hAnsi="Calibri"/>
          <w:b w:val="0"/>
          <w:color w:val="3A4A28"/>
          <w:sz w:val="17"/>
        </w:rPr>
        <w:t>Envista Holdings Product Innovation — DEXIS Ti2 with AI Dental Findings, Imprevo Scanner with AI Algorithms, $100M New Product Revenue in 2025 — Envista Investor Relations, 2025-2026</w:t>
      </w:r>
    </w:p>
    <w:p>
      <w:pPr>
        <w:spacing w:before="20" w:after="20"/>
        <w:ind w:left="170"/>
      </w:pPr>
      <w:r>
        <w:rPr>
          <w:rFonts w:ascii="Calibri" w:hAnsi="Calibri"/>
          <w:b/>
          <w:color w:val="4A6B25"/>
          <w:sz w:val="15"/>
        </w:rPr>
        <w:t xml:space="preserve">4. </w:t>
      </w:r>
      <w:r>
        <w:rPr>
          <w:rFonts w:ascii="Calibri" w:hAnsi="Calibri"/>
          <w:b w:val="0"/>
          <w:color w:val="3A4A28"/>
          <w:sz w:val="17"/>
        </w:rPr>
        <w:t>Envista Holdings ESG and Sustainability — Envista Smile Project Foundation, 99% Gender/Ethnic Pay Equity, 2023 Sustainability Report — PRNewswire, SEC Filings,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NVST Key Statistics: Forward P/E 16.56, PEG 0.64, D/E 52%, ROE 0.50%, Profit Margin 5.5%, Avg Volume 2.68M,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