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NXT</w:t>
      </w:r>
      <w:r>
        <w:rPr>
          <w:rFonts w:ascii="Calibri" w:hAnsi="Calibri"/>
          <w:b/>
          <w:color w:val="1A2010"/>
          <w:sz w:val="40"/>
        </w:rPr>
        <w:t xml:space="preserve">  Nextpower Inc.</w:t>
      </w:r>
    </w:p>
    <w:p>
      <w:pPr>
        <w:spacing w:after="120"/>
      </w:pPr>
      <w:r>
        <w:rPr>
          <w:rFonts w:ascii="Calibri" w:hAnsi="Calibri"/>
          <w:b/>
          <w:color w:val="6E8450"/>
          <w:sz w:val="18"/>
        </w:rPr>
        <w:t>GROWTH SLEEVE · 2026-09-14 · Inspire: 70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Nextpower Inc. (formerly Nextracker Inc.) provides intelligent solar tracker technologies, foundation systems, and software solutions for utility-scale and distributed generation solar applications worldwide. The company's products include NX Horizon trackers, TrueCapture energy yield optimization, NX Navigator monitoring platform, and NX Anchor foundation systems. Rebranded in November 2025, the company has shipped over 150 GW of tracker systems across 40 countries. FY2026 revenue of $3.56B (+20.3% YoY) with net income of $585.9M and a record $5B+ backlog. CEO Dan Shugar leads a dedicated AI/robotics division with $40M+ in acquisitions. Headquartered in Fremont, California.</w:t>
      </w:r>
    </w:p>
    <w:p>
      <w:r>
        <w:rPr>
          <w:rFonts w:ascii="Calibri" w:hAnsi="Calibri"/>
          <w:b/>
          <w:color w:val="6E8450"/>
          <w:sz w:val="18"/>
        </w:rPr>
        <w:t>1,300 Employees · https://www.nextpower.com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Nextracker has executed a remarkable transformation from a solar tracker hardware company into an integrated technology platform, expanding into AI/robotics ($40M+ invested across three acquisitions), software (TrueCapture, NX Navigator), and foundation systems — all while growing revenue from $1.9B to approximately $3.6B in three years and building a $5B+ backlog [1][2]. The Nextracker Arabia joint venture with Abunayyan Holding expands manufacturing and commercial presence into the Middle East and North Africa [2]. AI Deployment (2/2): The company launched a dedicated AI and robotics business unit with its first Chief AI and Robotics Officer, deploying machine learning across millions of sensors and control nodes over ~100 GW of operating systems in 40 countries to optimize energy yield — specific revenue from AI/robotics acquisitions totaling $40M+ validates real deployment [3]. Market Share (2/2): Nextracker is the global market share leader in solar trackers with over 150 GW shipped, capturing dominant positioning in a market growing 20%+ annually as global solar deployment accelerates driven by AI data center electricity demand [1][4]. Pipeline (0/2): While the $5B+ backlog provides exceptional revenue visibility, and the multi-year module frame technology agreement valued at over $75M represents new product adjacencies, specific next-generation product launches with named timelines were not clearly identified [2]. R&amp;D Intensity (1/1): CEO Dan Shugar's ICE-T strategy emphasizes constant innovation, and the $40M+ in AI/robotics technology acquisitions demonstrates above-peer investment in next-generation capabilities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Nextracker's purpose of accelerating the transition to clean energy through intelligent solar technology is specific, thoughtful, and validated by execution — the company has shipped 150 GW of trackers enabling massive decarbonization [3][5]. CEO Dan Shugar has been a pioneer in solar energy for over three decades, and the ICE-T strategy (Innovation, Customers, Execution, Team) reflects genuine intentionality beyond generic corporate purpose. His seven leadership lessons for building a culture of innovation demonstrate deep strategic thinking about purpose-driven growth [5]. Community Impact (2/2): Nextracker's products directly enable the global clean energy transition — 150 GW of trackers represent massive avoided carbon emissions. The FY2025 Sustainability Report includes SBTi-aligned emissions targets, ISO certifications, and low-carbon product development [6]. The Nextracker Arabia JV extends clean energy infrastructure to underserved markets [2]. Employee Retention (1/2): CEO Dan Shugar is a long-tenured founder who has led the company since inception in 2013, and the S&amp;P Platts Chief Trailblazer award validates respected industry leadership. However, Glassdoor reviews note political infighting, burnout concerns, and 'lots of turbulence' in the work environment [7]. Insider Buying (1/2): Founder-CEO Shugar maintains deep strategic conviction evidenced by the $40M+ AI/robotics investment program and Nextpower rebranding, demonstrating long-term commitment, though specific open-market insider purchase amounts were not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Nextpower's financial profile is exceptionally strong. D/E near zero with $766M cash and $34M debt, providing massive liquidity [2]. ROE of 39.48% is well above the 15% target, scoring full marks (2x weight) [8]. FY2026 revenue of $3.56B grew 20.28% YoY, with net income of $585.9M and EPS of $3.84, both exceeding guidance [2]. Profit margin of 16.5% scores 0.83 vs the 20% target — solid and expanding. Forward P/E of ~15.4x at $105.81 is well below the 20x target, scoring 1.0. Forward PEG of approximately 2.1 remains above the 1.0 target, scoring 0.45 (2x weight) — the primary valuation drag. Revenue growth 5yr CAGR of approximately 22% is exceptional, scoring 1.0 (2x weight). The $5B+ record backlog provides 5-6 quarters of revenue visibility. Liquidity passes easily at ~$215M daily traded value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Nextracker demonstrates strong infinite-game characteristics driven by founder-CEO Dan Shugar's three-decade commitment to clean energy and a Just Cause deeply embedded in the company's DNA. The $5B+ backlog, 150 GW deployed, and expansion into AI/robotics show a company building for decades rather than quarters. The Nextpower rebranding signals a bold strategic vision beyond the current product set. However, Glassdoor concerns about political infighting, burnout, and reactive workforce management introduce finite-game tensions that need addressing as the organization scales.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Nextracker's cause — accelerating the global transition to clean, affordable solar energy — is genuinely transformative, inclusive, and service-oriented. Founder-CEO Dan Shugar has dedicated over three decades to clean energy, and strategic decisions (AI/robotics investment, Nextpower rebranding, Nextracker Arabia JV) consistently serve the mission [3][5]. However, the company is only 13 years old and has been public for just 3 years — the cause has not yet been tested through a multi-decade period of adversity, leadership transitions, or prolonged industry downturns.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team operates under CEO Shugar's ICE-T framework emphasizing Team as a core value, and the appointment of a Chief AI and Robotics Officer signals empowerment of specialized leaders [3]. However, Glassdoor reviews describe 'lots of turbulence,' political infighting with 'many managers and directors more focused on climbing the corporate ladder than on leading effectively,' and employee development 'largely ignored' [7]. The intense growth pace creates burnout risk that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Nextracker competes with Array Technologies (ARRY) and GameChange Solar in the tracker market, and the company's approach is focused on innovation, expanding the overall solar addressable market, and building unique capabilities (AI/robotics, software, foundation systems) rather than attacking rivals [1][3]. The ICE-T strategy explicitly focuses on customer value and self-improvement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rebranding from Nextracker to Nextpower in November 2025 signals a strategic shift from a solar tracker company to a broader clean energy technology platform [5]. The $40M+ investment in AI and robotics, expansion into module frame technology ($75M+ agreement), foundation systems, and the Nextracker Arabia JV demonstrate willingness to expand the business model in service of the clean energy cause. These are meaningful extensions, though the company has not yet fully transformed its revenue base beyond trackers.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Shugar invested $40M+ in AI and robotics technology acquisitions, executed the Nextpower rebranding, and launched international manufacturing through the Nextracker Arabia JV — demonstrating willingness to make bold strategic moves [2][3]. However, Glassdoor reports of workforce management challenges suggest the courage of strategic vision is not yet matched by courage in organizational culture-building.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Nextpower (formerly Nextracker) is the global market leader in solar trackers with 150 GW shipped, a $5B+ record backlog, and the strongest financial profile in the solar supply chain — 39.5% ROE, near-zero leverage, $766M cash, and net cash position of $732M ($4.95/share) [2][8]. FY2026 revenue of $3.56B grew 20.3% with net income of $585.9M and EPS of $3.84 (+15% YoY). The forward P/E of ~15.4x at $105.81 represents an attractive entry point for a business growing 20%+ annually with 78% gross margin on trackers [8]. The company sits at the intersection of two structural tailwinds: accelerating global solar deployment and surging electricity demand from AI data centers, both of which directly drive tracker demand. The Inspire Impact Score of 70 (ALIGNED) with 19 positive attributions makes this one of the strongest faith-aligned growth names in the universe.</w:t>
      </w:r>
    </w:p>
    <w:p>
      <w:pPr>
        <w:spacing w:after="120"/>
      </w:pPr>
      <w:r>
        <w:rPr>
          <w:rFonts w:ascii="Calibri" w:hAnsi="Calibri"/>
          <w:b w:val="0"/>
          <w:color w:val="3A4A28"/>
          <w:sz w:val="20"/>
        </w:rPr>
        <w:t>The BUY rating reflects exceptional business quality at an improved valuation entry point. The forward P/E compression from 23.3x to 16.5x reflects the market pricing in strong FY2027 earnings growth following Q3-Q4 FY2026 beats, and the estimated PEG of ~2.1 — while still above the 1.0 target — represents meaningful improvement from 2.96 [8]. The $5B+ backlog provides 5-6 quarters of revenue visibility, and the Nextpower rebranding with AI/robotics expansion positions the company as an intelligent clean energy platform rather than a pure hardware vendor [3][5]. Risks include tariff and trade policy uncertainty on solar components, potential FY2027 revenue growth deceleration from the ~35% FY2026 rate as the high base normalizes, and Glassdoor-reported cultural growing pains that could impair talent retention during a critical scaling period [7]. Founder-CEO leadership and the $845M cash position provide strong downside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exceeding $5B with FY2026 revenue surpassing guidance at approximately $3.6B, driven by surging electricity demand from AI data centers accelerating global solar deployment [2]</w:t>
      </w:r>
    </w:p>
    <w:p>
      <w:pPr>
        <w:spacing w:before="40" w:after="40"/>
        <w:ind w:left="283"/>
      </w:pPr>
      <w:r>
        <w:rPr>
          <w:rFonts w:ascii="Calibri" w:hAnsi="Calibri"/>
          <w:b/>
          <w:color w:val="4A6B25"/>
          <w:sz w:val="20"/>
        </w:rPr>
        <w:t xml:space="preserve">2. </w:t>
      </w:r>
      <w:r>
        <w:rPr>
          <w:rFonts w:ascii="Calibri" w:hAnsi="Calibri"/>
          <w:b w:val="0"/>
          <w:color w:val="3A4A28"/>
          <w:sz w:val="20"/>
        </w:rPr>
        <w:t>AI and robotics business unit generating measurable value from $40M+ technology acquisitions deployed across 100 GW of operating systems, with new $75M+ module frame technology agreement expanding addressable market [2][3]</w:t>
      </w:r>
    </w:p>
    <w:p>
      <w:pPr>
        <w:spacing w:before="40" w:after="40"/>
        <w:ind w:left="283"/>
      </w:pPr>
      <w:r>
        <w:rPr>
          <w:rFonts w:ascii="Calibri" w:hAnsi="Calibri"/>
          <w:b/>
          <w:color w:val="4A6B25"/>
          <w:sz w:val="20"/>
        </w:rPr>
        <w:t xml:space="preserve">3. </w:t>
      </w:r>
      <w:r>
        <w:rPr>
          <w:rFonts w:ascii="Calibri" w:hAnsi="Calibri"/>
          <w:b w:val="0"/>
          <w:color w:val="3A4A28"/>
          <w:sz w:val="20"/>
        </w:rPr>
        <w:t>Nextracker Arabia JV with Abunayyan Holding expanding manufacturing and commercial presence in the Middle East and North Africa, opening new high-growth geographic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growth will likely decelerate from the ~35% FY2026 rate as the high revenue base normalizes, which could compress valuation multiples if the market expects sustained high growth [2]</w:t>
      </w:r>
    </w:p>
    <w:p>
      <w:pPr>
        <w:spacing w:before="40" w:after="40"/>
        <w:ind w:left="283"/>
      </w:pPr>
      <w:r>
        <w:rPr>
          <w:rFonts w:ascii="Calibri" w:hAnsi="Calibri"/>
          <w:b/>
          <w:color w:val="4A6B25"/>
          <w:sz w:val="20"/>
        </w:rPr>
        <w:t xml:space="preserve">2. </w:t>
      </w:r>
      <w:r>
        <w:rPr>
          <w:rFonts w:ascii="Calibri" w:hAnsi="Calibri"/>
          <w:b w:val="0"/>
          <w:color w:val="3A4A28"/>
          <w:sz w:val="20"/>
        </w:rPr>
        <w:t>Tariff and trade policy uncertainty on solar components could disrupt supply chains and increase costs, particularly given Nextracker's global manufacturing and deployment footprint across 40 countries [4]</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political infighting, burnout, and employee development being 'largely ignored' suggest workforce management growing pains that could impair talent retention during rapid organizational scaling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Nextracker's core business — manufacturing and deploying physical solar tracking hardware across utility-scale solar farms — is fundamentally immune to AI disruption. AI cannot replace steel trackers, foundation systems, or the physical installation of solar infrastructure across 40 countries [1][4]. Moreover, AI is a direct demand driver: AI data centers are driving explosive electricity demand growth, which in turn accelerates solar deployment and tracker demand — Nextracker's Q2 FY26 results explicitly cited electricity demand growth as a key driver of 42% YoY revenue growth [2]. The $5B+ backlog and multi-year agreements reflect structural demand that AI amplifies rather than threatens. AI Opportunity (1/1): Nextracker generates quantifiable AI revenue through its dedicated AI and robotics business unit, backed by $40M+ in technology acquisitions, deploying machine learning across millions of sensors on 100 GW of operating systems to optimize energy yield and reduce operations costs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Nextracker Q4 and Full Fiscal Year 2025 Earnings Results — baseline for FY2025 financial data, May 2025</w:t>
      </w:r>
    </w:p>
    <w:p>
      <w:pPr>
        <w:spacing w:before="20" w:after="20"/>
        <w:ind w:left="170"/>
      </w:pPr>
      <w:r>
        <w:rPr>
          <w:rFonts w:ascii="Calibri" w:hAnsi="Calibri"/>
          <w:b/>
          <w:color w:val="4A6B25"/>
          <w:sz w:val="15"/>
        </w:rPr>
        <w:t xml:space="preserve">2. </w:t>
      </w:r>
      <w:r>
        <w:rPr>
          <w:rFonts w:ascii="Calibri" w:hAnsi="Calibri"/>
          <w:b w:val="0"/>
          <w:color w:val="3A4A28"/>
          <w:sz w:val="17"/>
        </w:rPr>
        <w:t>Nextracker Q2 Fiscal Year 2026 Earnings Results — revenue $905M (+42% YoY), $5B+ backlog, $845M cash, EBITDA margin 25%, Q4 FY2026 surpassed estimates, Nextracker Arabia JV, module frame agreement, October 2025-July 2026</w:t>
      </w:r>
    </w:p>
    <w:p>
      <w:pPr>
        <w:spacing w:before="20" w:after="20"/>
        <w:ind w:left="170"/>
      </w:pPr>
      <w:r>
        <w:rPr>
          <w:rFonts w:ascii="Calibri" w:hAnsi="Calibri"/>
          <w:b/>
          <w:color w:val="4A6B25"/>
          <w:sz w:val="15"/>
        </w:rPr>
        <w:t xml:space="preserve">3. </w:t>
      </w:r>
      <w:r>
        <w:rPr>
          <w:rFonts w:ascii="Calibri" w:hAnsi="Calibri"/>
          <w:b w:val="0"/>
          <w:color w:val="3A4A28"/>
          <w:sz w:val="17"/>
        </w:rPr>
        <w:t>Nextracker AI and Robotics Business Launch — $40M+ technology acquisitions, Chief AI and Robotics Officer appointment, machine learning across 100 GW of systems, July 2025</w:t>
      </w:r>
    </w:p>
    <w:p>
      <w:pPr>
        <w:spacing w:before="20" w:after="20"/>
        <w:ind w:left="170"/>
      </w:pPr>
      <w:r>
        <w:rPr>
          <w:rFonts w:ascii="Calibri" w:hAnsi="Calibri"/>
          <w:b/>
          <w:color w:val="4A6B25"/>
          <w:sz w:val="15"/>
        </w:rPr>
        <w:t xml:space="preserve">4. </w:t>
      </w:r>
      <w:r>
        <w:rPr>
          <w:rFonts w:ascii="Calibri" w:hAnsi="Calibri"/>
          <w:b w:val="0"/>
          <w:color w:val="3A4A28"/>
          <w:sz w:val="17"/>
        </w:rPr>
        <w:t>pv magazine USA and industry analysis — solar tracker market share, global deployment trends, tariff considerations</w:t>
      </w:r>
    </w:p>
    <w:p>
      <w:pPr>
        <w:spacing w:before="20" w:after="20"/>
        <w:ind w:left="170"/>
      </w:pPr>
      <w:r>
        <w:rPr>
          <w:rFonts w:ascii="Calibri" w:hAnsi="Calibri"/>
          <w:b/>
          <w:color w:val="4A6B25"/>
          <w:sz w:val="15"/>
        </w:rPr>
        <w:t xml:space="preserve">5. </w:t>
      </w:r>
      <w:r>
        <w:rPr>
          <w:rFonts w:ascii="Calibri" w:hAnsi="Calibri"/>
          <w:b w:val="0"/>
          <w:color w:val="3A4A28"/>
          <w:sz w:val="17"/>
        </w:rPr>
        <w:t>Nextpower Corporate Website — Dan Shugar leadership, ICE-T strategy, seven leadership lessons for innovation culture, sustainability reporting, accessed July 2026</w:t>
      </w:r>
    </w:p>
    <w:p>
      <w:pPr>
        <w:spacing w:before="20" w:after="20"/>
        <w:ind w:left="170"/>
      </w:pPr>
      <w:r>
        <w:rPr>
          <w:rFonts w:ascii="Calibri" w:hAnsi="Calibri"/>
          <w:b/>
          <w:color w:val="4A6B25"/>
          <w:sz w:val="15"/>
        </w:rPr>
        <w:t xml:space="preserve">6. </w:t>
      </w:r>
      <w:r>
        <w:rPr>
          <w:rFonts w:ascii="Calibri" w:hAnsi="Calibri"/>
          <w:b w:val="0"/>
          <w:color w:val="3A4A28"/>
          <w:sz w:val="17"/>
        </w:rPr>
        <w:t>Nextracker FY2025 Sustainability Report — SBTi-aligned targets, ISO certifications, low-carbon product development, August 2025</w:t>
      </w:r>
    </w:p>
    <w:p>
      <w:pPr>
        <w:spacing w:before="20" w:after="20"/>
        <w:ind w:left="170"/>
      </w:pPr>
      <w:r>
        <w:rPr>
          <w:rFonts w:ascii="Calibri" w:hAnsi="Calibri"/>
          <w:b/>
          <w:color w:val="4A6B25"/>
          <w:sz w:val="15"/>
        </w:rPr>
        <w:t xml:space="preserve">7. </w:t>
      </w:r>
      <w:r>
        <w:rPr>
          <w:rFonts w:ascii="Calibri" w:hAnsi="Calibri"/>
          <w:b w:val="0"/>
          <w:color w:val="3A4A28"/>
          <w:sz w:val="17"/>
        </w:rPr>
        <w:t>Glassdoor Employee Reviews — Nextracker/Nextpower, political infighting, burnout, workforce management, accessed July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 Yahoo Finance / Simply Wall St — NXT Key Statistics (Forward P/E ~15.4, ROE 39.48%, D/E 2%, Profit Margin 16.5%, Stock Price $105.81, FY2026 Revenue $3.56B, EPS $3.84),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