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ODV</w:t>
      </w:r>
      <w:r>
        <w:rPr>
          <w:rFonts w:ascii="Calibri" w:hAnsi="Calibri"/>
          <w:b/>
          <w:color w:val="1A2010"/>
          <w:sz w:val="40"/>
        </w:rPr>
        <w:t xml:space="preserve">  Osisko Development Corp.</w:t>
      </w:r>
    </w:p>
    <w:p>
      <w:pPr>
        <w:spacing w:after="120"/>
      </w:pPr>
      <w:r>
        <w:rPr>
          <w:rFonts w:ascii="Calibri" w:hAnsi="Calibri"/>
          <w:b/>
          <w:color w:val="6E8450"/>
          <w:sz w:val="18"/>
        </w:rPr>
        <w:t>GROWTH SLEEVE · 2026-09-06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Osisko Development Corp. (renamed Osisko Gold Group Inc. in July 2026) is a Canadian gold mining development company focused on advancing the Cariboo Gold Project in central British Columbia, its 100%-owned flagship asset with a completed feasibility study showing AISC under $1,200/oz and NPV of C$3.25 billion at spot gold prices. The company also holds interests in the Tintic Project in Utah and the San Antonio Gold Project in Sonora, Mexico. FY2025 revenue was $35.5M (up from $4.6M in 2024) from small-scale heap leaching and selective mining operations. The company has secured major financing including US$300M in convertible senior notes and a US$450M senior secured project loan facility with Appian Capital.</w:t>
      </w:r>
    </w:p>
    <w:p>
      <w:r>
        <w:rPr>
          <w:rFonts w:ascii="Calibri" w:hAnsi="Calibri"/>
          <w:b/>
          <w:color w:val="6E8450"/>
          <w:sz w:val="18"/>
        </w:rPr>
        <w:t>300 Employees · https://osiskodev.com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Osisko Development has advanced the Cariboo Gold Project through a completed feasibility study demonstrating robust economics — AISC under $1,200/oz, NPV of C$3.25B at spot gold, implied margins exceeding $3,600/oz, and a 22% unlevered IRR even at $2,400/oz gold [1][3]. Recent surface drilling (8,971 m in 11 holes, December 2025 to April 2026) returned high-grade intercepts including 13.19 g/t Au over 3.60 m at 596 m depth and 28.90 g/t Au over 0.50 m at 718 m depth, extending mineralization beyond 700 m vertical depth into previously untested areas [2]. A completed 13,684 m underground infill drilling program at the Lowhee Zone returned intercepts up to 133.62 g/t Au over 0.50 m. However, the company remains pre-production with no operating mine or meaningful gold production track record beyond small-scale Tintic operations. AI Deployment (0/2): Not applicable — gold mining development does not meaningfully deploy AI in its current operations. No AI strategy or deployment mentioned in any filings or public commentary. Market Share (0/2): Pre-revenue development-stage company with no gold production or market share in the gold mining industry. Product Pipeline (1/2): Active development with 11 drill rigs operating at site, JDS Energy &amp; Mining contracted for project and construction management services, and an updated localized block model from the completed infill drilling program expected Q2 2026 [1][2]. The US$450M senior secured project loan facility with Appian Capital provides construction financing. R&amp;D Intensity (1/1): The company has deployed substantial capital — US$300M in convertible senior notes raised in 2026 plus US$450M project loan facility — with $594.3M cash on hand as of Q1 2026, demonstrating aggressive investment relative to company size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Osisko Development articulates a purpose around building modern, safe, socially and environmentally sustainable mining operations. The company's response to the January 22, 2026 contractor fatality at Cariboo — immediately suspending all site activities, coordinating with regulatory authorities, and implementing a phased reopening only after weeks of review and regulatory approval — demonstrates that safety values are embedded in operational decisions [4]. CEO Sean Roosen publicly stated that 'the health, safety and wellbeing of everyone who works at Osisko Development remains their highest priority' and backed it with five weeks of full operational shutdown [4]. Community Impact (1/2): The safety-first response to the fatal incident and subsequent phased reopening plan shows genuine commitment to worker welfare. The Cariboo project represents significant economic development for the Wells-Barkerville region of British Columbia, and the company emphasizes reciprocal relationships with stakeholders including Indigenous communities [4]. Employee Retention (0/2): No publicly available data on employee retention, tenure, or voluntary turnover for this development-stage company of approximately 300 employees. Insider Buying (1/2): CEO and Chairman Sean Roosen founded the company and maintains significant ownership. The company's pattern of large capital raises (US$300M convertible notes, $82.5M private placement in Q4 2024) suggests insider confidence in the Cariboo project, though specific open-market purchases were not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As a pre-revenue gold mining development company, most infrastructure metrics are structurally negative. D/E of 15.9% is exceptionally low despite $153.2M already drawn on the US$450M Appian project loan facility, reflecting a conservative capital structure supported by US$300M in convertible note proceeds [1]. ROE of -12.39% reflects ongoing development-stage losses with no offsetting production revenue, though this has improved from -25.45% in the prior period. Profit margin of -189.6% is severely negative, deteriorating from near-zero in the prior screen, as the company accelerates construction spending and exploration costs ahead of production [5]. The company holds $594.3M in cash and cash equivalents as of March 31, 2026, providing substantial construction capital — a major increase from $422.3M CAD at year-end 2025 [1]. Revenue metrics (P/E, PEG, Forward PE) are not applicable for a pre-production miner. The feasibility study economics (AISC &lt;$1,200/oz, NPV C$3.25B, 22% IRR at $2,400/oz gold) suggest strong future infrastructure potential once production begins, but current metrics reflect a company spending heavily with no revenue offset [3]. Liquidity floor passes: 2,560,000 avg daily volume x $2.27 = $5.81M.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Osisko Development operates with a mixed infinite-finite orientation. The company's decision to fully suspend Cariboo operations for five weeks after a contractor fatality — prioritizing safety over construction timeline and investor pressure — demonstrates genuine values-driven leadership under CEO Sean Roosen. However, as a single-asset development company with nearly all capital committed to one gold project, the strategic orientation is inherently constrained. The just cause is commercial rather than transcendent, and existential flexibility is limited by the capital-intensive, single-project structure, even as Roosen's track record of building multiple Osisko entities shows serial enterprise-building capability.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Osisko Development's stated purpose centers on building modern, safe, and sustainable mining operations, creating lasting value for stakeholders and economic opportunity for the Wells-Barkerville region. While the Cariboo project represents generational infrastructure investment in British Columbia, the company's cause is fundamentally commercial — building and operating a profitable gold mine. The safety response to the January 2026 fatality demonstrates values beyond pure profit maximization, suggesting a commitment to stakeholder welfare that elevates the cause slightly above generic shareholder value language [4]. But no articulated purpose that transcends the business objective of gold extraction has been identified.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company's handling of the Cariboo fatality — transparent public disclosure on January 23, full operational shutdown, regulatory coordination, and phased reopening only after weeks of review with worker safety as the explicit priority — suggests a culture where employee and contractor welfare is genuinely valued above production timelines [4]. Leadership stability is strong with experienced executives averaging 30+ years in the mining industry. Engaging JDS Energy &amp; Mining for construction management indicates willingness to bring in capable external partners. However, a contractor death on site is inherently a safety system failure, and the development-stage nature limits evidence for assessing long-term team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constructive engagement with industry rivals or acknowledgment of competitors' strengths. In the gold mining sector, Osisko Development operates alongside larger producers (Barrick, Newmont, Agnico Eagle) and other development-stage companies. The competitive discourse focuses on Cariboo's own project economics and resource quality rather than learning from rivals' operational or development experiences.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CEO Sean Roosen has demonstrated serial flexibility across corporate vehicles — pivoting from Osisko Mining Corp (acquired by Agnico Eagle) to founding Osisko Gold Royalties (different business model) and then Osisko Development, showing willingness to adapt while maintaining focus on the Cariboo district. However, Osisko Development itself is increasingly committed to a single-asset trajectory: $594.3M in cash, $153.2M drawn on the Appian facility, US$300M in convertible notes, and JDS contracted for construction management all represent deepening commitment to Cariboo that reduces strategic optionality [1]. If Cariboo encounters permitting obstacles, geological disappointments, or cost overruns, the company has limited ability to pivot. The Tintic and San Antonio interests provide minimal diversification.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Sean Roosen has made bold capital commitments — raising US$300M in convertible notes and securing a US$450M project loan facility — betting heavily on Cariboo's feasibility study economics at a time when the stock price has declined 26% from $3.30 in the prior screen [1]. The decision to fully suspend operations for five weeks after the contractor fatality, accepting timeline delays and investor scrutiny, demonstrates moral courage in prioritizing safety over shareholder pressure [4]. However, the capital structure carries meaningful risk if gold prices decline or construction costs escalate, and the company's development-stage status means these bets remain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Osisko Development offers leveraged exposure to gold through the Cariboo Gold Project, one of the most economically compelling undeveloped gold deposits in North America. The completed feasibility study shows AISC under $1,200/oz, NPV of C$3.25B at spot gold, and a 22% unlevered IRR even at $2,400/oz gold — providing a strong downside floor [1][3]. Recent drilling has extended high-grade mineralization beyond 700 m vertical depth with intercepts like 13.19 g/t Au over 3.60 m and 28.90 g/t Au over 0.50 m at 718 m, suggesting resource upside beyond the current estimate [2]. With $594.3M in cash, a US$450M Appian project loan facility, JDS Energy &amp; Mining contracted for construction management, and 11 drill rigs operating at site, the financing and execution framework is in place. At $2.27 the stock prices the company at a deep discount to feasibility study NPV, creating significant upside if the project advances on schedule and gold prices remain supportive.</w:t>
      </w:r>
    </w:p>
    <w:p>
      <w:pPr>
        <w:spacing w:after="120"/>
      </w:pPr>
      <w:r>
        <w:rPr>
          <w:rFonts w:ascii="Calibri" w:hAnsi="Calibri"/>
          <w:b w:val="0"/>
          <w:color w:val="3A4A28"/>
          <w:sz w:val="20"/>
        </w:rPr>
        <w:t>The primary concern is execution risk on a capital-intensive underground gold mine that has already experienced setbacks. The January 2026 contractor fatality and subsequent five-week operational suspension highlight the real safety and permitting risks inherent in mine construction [4]. The stock has declined to $2.27 from the $3.30 level seen earlier in 2026, partly attributed to repricing of Fed policy expectations and gold price uncertainty [3]. Profit margin deteriorated sharply to -189.6% as construction spending accelerates ahead of production. The US$300M in convertible notes creates dilution risk, and the $153.2M already drawn on the Appian facility means the financing runway, while substantial, is being consumed. At $2.27 per share with no production revenue, the stock is a bet on successful mine construction and sustained gold prices — both of which carry meaningful uncertainty. D/E of 15.9% is low today but will rise significantly as construction progresses and the Appian facility is further drawn down.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Updated Cariboo resource model from completed 13,684 m infill drilling program with intercepts up to 133.62 g/t Au, expected Q2 2026, could materially expand the proven resource base and improve mine plan economics [2]</w:t>
      </w:r>
    </w:p>
    <w:p>
      <w:pPr>
        <w:spacing w:before="40" w:after="40"/>
        <w:ind w:left="283"/>
      </w:pPr>
      <w:r>
        <w:rPr>
          <w:rFonts w:ascii="Calibri" w:hAnsi="Calibri"/>
          <w:b/>
          <w:color w:val="4A6B25"/>
          <w:sz w:val="20"/>
        </w:rPr>
        <w:t xml:space="preserve">2. </w:t>
      </w:r>
      <w:r>
        <w:rPr>
          <w:rFonts w:ascii="Calibri" w:hAnsi="Calibri"/>
          <w:b w:val="0"/>
          <w:color w:val="3A4A28"/>
          <w:sz w:val="20"/>
        </w:rPr>
        <w:t>Construction advancement with JDS Energy &amp; Mining as project manager, moving Cariboo from development toward final investment decision and first gold production timeline announcement</w:t>
      </w:r>
    </w:p>
    <w:p>
      <w:pPr>
        <w:spacing w:before="40" w:after="40"/>
        <w:ind w:left="283"/>
      </w:pPr>
      <w:r>
        <w:rPr>
          <w:rFonts w:ascii="Calibri" w:hAnsi="Calibri"/>
          <w:b/>
          <w:color w:val="4A6B25"/>
          <w:sz w:val="20"/>
        </w:rPr>
        <w:t xml:space="preserve">3. </w:t>
      </w:r>
      <w:r>
        <w:rPr>
          <w:rFonts w:ascii="Calibri" w:hAnsi="Calibri"/>
          <w:b w:val="0"/>
          <w:color w:val="3A4A28"/>
          <w:sz w:val="20"/>
        </w:rPr>
        <w:t>Sustained gold prices above $2,400/oz would drive significant NPV expansion beyond the feasibility study base case, given Cariboo's AISC under $1,200/oz — the project delivers 22% IRR even at $2,400/oz with substantial margin expansion at higher prices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Single-asset concentration — all value depends on the Cariboo Gold Project successfully navigating construction, commissioning, and ramp-up without material cost overruns, delays, or additional safety incidents</w:t>
      </w:r>
    </w:p>
    <w:p>
      <w:pPr>
        <w:spacing w:before="40" w:after="40"/>
        <w:ind w:left="283"/>
      </w:pPr>
      <w:r>
        <w:rPr>
          <w:rFonts w:ascii="Calibri" w:hAnsi="Calibri"/>
          <w:b/>
          <w:color w:val="4A6B25"/>
          <w:sz w:val="20"/>
        </w:rPr>
        <w:t xml:space="preserve">2. </w:t>
      </w:r>
      <w:r>
        <w:rPr>
          <w:rFonts w:ascii="Calibri" w:hAnsi="Calibri"/>
          <w:b w:val="0"/>
          <w:color w:val="3A4A28"/>
          <w:sz w:val="20"/>
        </w:rPr>
        <w:t>Pre-revenue cash burn with profit margin at -189.6% as construction spending accelerates, US$300M in convertible notes creating future dilution risk, and $153.2M already drawn on the US$450M Appian facility [1]</w:t>
      </w:r>
    </w:p>
    <w:p>
      <w:pPr>
        <w:spacing w:before="40" w:after="40"/>
        <w:ind w:left="283"/>
      </w:pPr>
      <w:r>
        <w:rPr>
          <w:rFonts w:ascii="Calibri" w:hAnsi="Calibri"/>
          <w:b/>
          <w:color w:val="4A6B25"/>
          <w:sz w:val="20"/>
        </w:rPr>
        <w:t xml:space="preserve">3. </w:t>
      </w:r>
      <w:r>
        <w:rPr>
          <w:rFonts w:ascii="Calibri" w:hAnsi="Calibri"/>
          <w:b w:val="0"/>
          <w:color w:val="3A4A28"/>
          <w:sz w:val="20"/>
        </w:rPr>
        <w:t>Safety and permitting risk demonstrated by the January 2026 contractor fatality and five-week operational suspension — future incidents could trigger regulatory obstacles, community opposition, or additional construction delays in British Columbia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among the most AI-resistant industries. The core business — physical extraction of gold from underground deposits — requires heavy equipment, trained personnel, geological expertise, and regulatory permitting that AI cannot substitute. Mine construction, underground development, and ore processing are irreducibly physical activities. Cariboo's value proposition rests on geological resources in the ground that are entirely independent of AI disruption [1]. The regulatory environment for mining in British Columbia (environmental assessments, safety permits, Indigenous consultation) creates additional barriers that AI cannot bypass. The only marginal risk: AI-assisted exploration by competitors could theoretically accelerate rival project discovery, and automated mining equipment adoption could shift cost curves industry-wide over the long term. Rising AI infrastructure demand indirectly supports gold prices as a hedge against currency dilution from massive tech capex. AI Opportunity (0/1): Osisko Development has not publicly deployed or discussed AI applications in its exploration, geological modeling, or mine planning processes. While AI-assisted drill targeting and resource estimation are emerging tools in the mining industry, there is no evidence the company is leveraging these capabilities for competitive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Osisko Development Q1 2026 Results — GlobeNewsWire / osiskodev.com, May 11, 2026</w:t>
      </w:r>
    </w:p>
    <w:p>
      <w:pPr>
        <w:spacing w:before="20" w:after="20"/>
        <w:ind w:left="170"/>
      </w:pPr>
      <w:r>
        <w:rPr>
          <w:rFonts w:ascii="Calibri" w:hAnsi="Calibri"/>
          <w:b/>
          <w:color w:val="4A6B25"/>
          <w:sz w:val="15"/>
        </w:rPr>
        <w:t xml:space="preserve">2. </w:t>
      </w:r>
      <w:r>
        <w:rPr>
          <w:rFonts w:ascii="Calibri" w:hAnsi="Calibri"/>
          <w:b w:val="0"/>
          <w:color w:val="3A4A28"/>
          <w:sz w:val="17"/>
        </w:rPr>
        <w:t>Osisko Development Cariboo Gold Project Drilling Results (Surface and Underground Infill Programs) — StockTitan / InvestingNews, April-June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'Osisko Development: A $3 Billion Gold Mine You Can Buy For $1 Billion', 2026</w:t>
      </w:r>
    </w:p>
    <w:p>
      <w:pPr>
        <w:spacing w:before="20" w:after="20"/>
        <w:ind w:left="170"/>
      </w:pPr>
      <w:r>
        <w:rPr>
          <w:rFonts w:ascii="Calibri" w:hAnsi="Calibri"/>
          <w:b/>
          <w:color w:val="4A6B25"/>
          <w:sz w:val="15"/>
        </w:rPr>
        <w:t xml:space="preserve">4. </w:t>
      </w:r>
      <w:r>
        <w:rPr>
          <w:rFonts w:ascii="Calibri" w:hAnsi="Calibri"/>
          <w:b w:val="0"/>
          <w:color w:val="3A4A28"/>
          <w:sz w:val="17"/>
        </w:rPr>
        <w:t>Osisko Development Contractor Fatality Report and Site Resumption — GlobeNewsWire / BNN Bloomberg, January-March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ODV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