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OGE</w:t>
      </w:r>
      <w:r>
        <w:rPr>
          <w:rFonts w:ascii="Calibri" w:hAnsi="Calibri"/>
          <w:b/>
          <w:color w:val="1A2010"/>
          <w:sz w:val="40"/>
        </w:rPr>
        <w:t xml:space="preserve">  OGE Energy Corp.</w:t>
      </w:r>
    </w:p>
    <w:p>
      <w:pPr>
        <w:spacing w:after="120"/>
      </w:pPr>
      <w:r>
        <w:rPr>
          <w:rFonts w:ascii="Calibri" w:hAnsi="Calibri"/>
          <w:b/>
          <w:color w:val="6E8450"/>
          <w:sz w:val="18"/>
        </w:rPr>
        <w:t>DIVIDEND SLEEVE · 2026-09-18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Utilities · Utilities - Regulated Electric · NYSE · United States</w:t>
      </w:r>
    </w:p>
    <w:p>
      <w:pPr>
        <w:spacing w:after="80"/>
      </w:pPr>
      <w:r>
        <w:rPr>
          <w:rFonts w:ascii="Calibri" w:hAnsi="Calibri"/>
          <w:b w:val="0"/>
          <w:color w:val="3A4A28"/>
          <w:sz w:val="20"/>
        </w:rPr>
        <w:t>OGE Energy Corp., through its subsidiary Oklahoma Gas and Electric Company (OG&amp;E), generates, transmits, distributes, and sells electric energy to approximately 915,000 customers in Oklahoma and western Arkansas. The company operates coal-fired, natural gas-fired, wind-powered, and solar-powered generating assets. OGE is investing $7.3B in its system and has secured a Google data center special contract and filed a large-load tariff for 75MW+ customers, positioning for AI-driven demand growth. Q2 2026 EPS was $0.56 (+5.7% YoY), with 2026 guidance reaffirmed at $2.38-$2.48. Record peak demand of 6,800 MW. Market cap approximately $9.6B.</w:t>
      </w:r>
    </w:p>
    <w:p>
      <w:r>
        <w:rPr>
          <w:rFonts w:ascii="Calibri" w:hAnsi="Calibri"/>
          <w:b/>
          <w:color w:val="6E8450"/>
          <w:sz w:val="18"/>
        </w:rPr>
        <w:t>2,248 Employees · https://www.oge.com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OGE has incrementally modernized its generation mix by adding wind and solar capacity while reducing coal dependency, and is investing $7.3B in grid modernization to accommodate data center demand growth — meaningful but standard utility infrastructure evolution, not transformative [1]. AI Deployment (0/2): OGE is implementing AI for distribution pole inspection workflows and exploring smart grid analytics for load management, but these remain internal operational tools without quantified revenue impact or customer-facing AI products [2]. Market Share (2/2): OGE holds a regulated monopoly position serving 915,000 customers across a 30,000 square mile service territory in Oklahoma and western Arkansas, with no competitive threat to its franchise — record peak demand of 6,800 MW validates growing relevance [1][3]. Product Pipeline (1/2): $7.3B investment plan includes 550MW capacity additions in 2026, 300MW in 2027, Google special contract, large-load tariff for 75MW+ customers including data centers, and an Oklahoma rate review filing in Q3 2026 — specific plans with clear timelines for a regulated utility [3]. R&amp;D Intensity (0/1): Minimal R&amp;D spending, typical of regulated utilities that recover capital through rate cases rather than competitive innovation.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OGE's purpose centers on providing safe, reliable, and affordable energy to Oklahoma and Arkansas communities in a 'balanced and environmentally responsible manner' — clear and service-oriented but interchangeable with any regulated utility in the country [4]. The 120+ year operating history (founded 1902) shows endurance, but the mission itself is not distinctive. Community Impact (1/2): OGE's Stewardship Report highlights community engagement, environmental commitments including generation mix transition to renewables, and support for Oklahoma economic development through data center infrastructure investment. Storm restoration and reliability investments directly serve community needs [4]. Employee Retention (0/2): Comparably rates OGE's culture in the Bottom 30% of similarly-sized companies, with criticism of senior leadership and limited career development opportunities [5]. No evidence of exceptional employee sentiment or mission-driven retention. Insider Buying (1/2): Director Lyle Ganske purchased approximately $500K in stock in February 2026, providing some evidence of board-level conviction, though officer-level insiders were net sellers during the same period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Dividend metrics. Q2 2026 delivered EPS of $0.56 (+5.7% YoY) and approximately $116M net income from electric operations, with record peak demand of 6,800 MW [3]. Full-year 2026 guidance reaffirmed at $2.38-$2.48 midpoint $2.43, representing 5-7% EPS growth. The strongest contributors are exceptional dividend longevity (50+ consecutive years paid, 20 consecutive years of growth) at 2x weighting, and a forward P/E of 17.78 below the 20 target [6]. D/E of 117.3% is elevated but manageable for a capital-intensive regulated utility. ROE of 9.7% reflects the regulated return environment, below the 15% target. The primary drags are payout ratio of 75.0% (vs. 40% target) and 5yr dividend growth CAGR of only 1.24% — well below the 6% target at 2x weight, reflecting the utility's conservative dividend management. Revenue growth YoY of -4.0% is below target, though this reflects quarterly weather variability rather than structural decline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OGE Energy displays characteristics of an infinite-game player through its 120+ year operating history (founded 1902), 50+ years of consecutive dividend payments, and 20-year dividend growth streak — the company has genuinely played to keep playing across multiple economic eras, two world wars, the Dust Bowl, and the Great Depression. However, the regulated utility model limits both the need for and evidence of transformative leadership courage or existential flexibility. Sinek would respect the longevity and community service orientation but question whether the company plays an infinite game by choice or by regulatory structure.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OGE's purpose of providing reliable, affordable, and sustainable energy to Oklahoma communities is genuine and enduring — the company has operated for over 120 years serving the same region through the Great Depression, the Dust Bowl, two world wars, and multiple economic cycles [4]. CEO Sean Trauschke's tenure since 2015 provides leadership consistency, and the company's investment in grid modernization and data center infrastructure represents commitment to community economic development. However, the cause is inherently bounded by the regulated territory and lacks the aspirational, world-changing quality Sinek would require for a full 3 points.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OGE maintains a stable 2,248-person workforce with CEO Trauschke's long tenure since 2015 providing leadership continuity. However, Comparably rates the company's culture in the Bottom 30% of similarly-sized companies, with employee concerns about senior leadership and limited career development opportunities [5]. The mixed employee sentiment prevents a high-trust assessment. Adequate organizational stability but not exceptional trust or empowerment.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As a regulated monopoly, OGE does not compete directly for customers, but management benchmarks operational performance against utility peers and actively discusses industry best practices in grid modernization, renewable integration, and customer reliability [1]. The company's competitive framework is inherently about self-improvement relative to industry standards rather than market share capture — a natural infinite game posture, supported by the Q2 2026 earnings discussion referencing peer comparisons for operational efficiency.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OGE has evolved its generation mix incrementally — adding wind and solar capacity while reducing coal dependency — in response to regulatory pressures and environmental standards [4]. The company is actively repositioning to serve data center demand through the Google special contract and large-load tariff, representing a strategic evolution of its customer base. However, the regulated utility model structurally limits existential flexibility — OGE cannot easily exit its service territory, change its business model, or make transformative pivots. Adaptation is incremental by design.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OGE has maintained 20 consecutive years of dividend growth through economic downturns including the 2020 pandemic and energy price volatility, demonstrating commitment to stakeholders over quarterly optimization [6]. The $7.3B investment plan and proactive pursuit of data center load growth (Google special contract, large-load tariff) represent forward-thinking capital allocation for a regulated utility [3]. However, these investments are largely supported by regulatory frameworks that allow capital recovery, limiting the risk element that Sinek's courage framework requires.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OGE Energy offers a regulated utility with 50+ consecutive years of dividend payments, a 3.63% yield, and direct exposure to AI-driven electricity demand growth at 17.8x forward earnings — improved from 20.2x at prior screening [1][6]. Q2 2026 delivered EPS of $0.56 (+5.7% YoY) and record peak demand of 6,800 MW, with full-year guidance reaffirmed at $2.38-$2.48 (5-7% EPS growth). The $7.3B investment plan, Google special contract, and large-load tariff for 75MW+ customers position OGE as a direct beneficiary of AI infrastructure buildout in Oklahoma [3]. The company targets the top half of 5-7% annual EPS growth through 2028, providing above-average growth visibility for a regulated utility. AI resilience is maximum — electricity is the foundational input for all AI computing, and OGE's Oklahoma service territory is actively attracting data center investment. Inspire Impact Score of +49 (ALIGNED) makes this suitable for faith-based mandates.</w:t>
      </w:r>
    </w:p>
    <w:p>
      <w:pPr>
        <w:spacing w:after="120"/>
      </w:pPr>
      <w:r>
        <w:rPr>
          <w:rFonts w:ascii="Calibri" w:hAnsi="Calibri"/>
          <w:b w:val="0"/>
          <w:color w:val="3A4A28"/>
          <w:sz w:val="20"/>
        </w:rPr>
        <w:t>The bear case centers on slow dividend growth, regulatory risk, and weather sensitivity. The 5yr dividend growth CAGR of only 1.24% fails to keep pace with inflation, eroding real income for yield-focused investors despite the 3.63% current yield — payout ratio of 75% limits room for meaningful dividend acceleration [6]. D/E of 117.3% is elevated, and the $7.3B investment plan will require continued rate case filings with the Oklahoma Corporation Commission, where approval risk could compress earned ROE below the already-modest 9.7% [3]. Revenue growth of -4.0% YoY in the most recent quarter reflects weather sensitivity that can pressure earnings — Q1 2026 also missed expectations. Two large customers delayed load ramp schedules, and supply constraints for turbine resources are affecting RFP execution, introducing uncertainty into the data center demand thesis [3]. ROE of 9.7% and profit margin of 14.4% are constrained by the regulated return environment, limiting earnings power relative to unregulated peers.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AI-driven data center demand producing record peak load of 6,800 MW, with Google special contract and large-load tariff for 75MW+ customers creating a secular demand tailwind rare among regulated utilities [3]</w:t>
      </w:r>
    </w:p>
    <w:p>
      <w:pPr>
        <w:spacing w:before="40" w:after="40"/>
        <w:ind w:left="283"/>
      </w:pPr>
      <w:r>
        <w:rPr>
          <w:rFonts w:ascii="Calibri" w:hAnsi="Calibri"/>
          <w:b/>
          <w:color w:val="4A6B25"/>
          <w:sz w:val="20"/>
        </w:rPr>
        <w:t xml:space="preserve">2. </w:t>
      </w:r>
      <w:r>
        <w:rPr>
          <w:rFonts w:ascii="Calibri" w:hAnsi="Calibri"/>
          <w:b w:val="0"/>
          <w:color w:val="3A4A28"/>
          <w:sz w:val="20"/>
        </w:rPr>
        <w:t>2026 EPS guidance of $2.38-$2.48 (5-7% growth) with management targeting the top half of the range through 2028, supported by $7.3B in rate base investments including 550MW capacity additions in 2026 and 300MW in 2027 [1][3]</w:t>
      </w:r>
    </w:p>
    <w:p>
      <w:pPr>
        <w:spacing w:before="40" w:after="40"/>
        <w:ind w:left="283"/>
      </w:pPr>
      <w:r>
        <w:rPr>
          <w:rFonts w:ascii="Calibri" w:hAnsi="Calibri"/>
          <w:b/>
          <w:color w:val="4A6B25"/>
          <w:sz w:val="20"/>
        </w:rPr>
        <w:t xml:space="preserve">3. </w:t>
      </w:r>
      <w:r>
        <w:rPr>
          <w:rFonts w:ascii="Calibri" w:hAnsi="Calibri"/>
          <w:b w:val="0"/>
          <w:color w:val="3A4A28"/>
          <w:sz w:val="20"/>
        </w:rPr>
        <w:t>50+ consecutive years of dividend payments with 20-year growth streak provides income stability, with an Inspire Impact Score of +49 (ALIGNED) making OGE attractive for faith-based dividend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Regulatory risk from Oklahoma Corporation Commission rate case decisions that may not fully approve capital recovery on the $7.3B investment plan, compressing earned ROE below the already-modest 9.7% [3]</w:t>
      </w:r>
    </w:p>
    <w:p>
      <w:pPr>
        <w:spacing w:before="40" w:after="40"/>
        <w:ind w:left="283"/>
      </w:pPr>
      <w:r>
        <w:rPr>
          <w:rFonts w:ascii="Calibri" w:hAnsi="Calibri"/>
          <w:b/>
          <w:color w:val="4A6B25"/>
          <w:sz w:val="20"/>
        </w:rPr>
        <w:t xml:space="preserve">2. </w:t>
      </w:r>
      <w:r>
        <w:rPr>
          <w:rFonts w:ascii="Calibri" w:hAnsi="Calibri"/>
          <w:b w:val="0"/>
          <w:color w:val="3A4A28"/>
          <w:sz w:val="20"/>
        </w:rPr>
        <w:t>5-year dividend growth CAGR of only 1.24% fails to keep pace with inflation, eroding real income for yield-focused investors — payout ratio of 75% and regulated return constraints limit room for meaningful acceleration [6]</w:t>
      </w:r>
    </w:p>
    <w:p>
      <w:pPr>
        <w:spacing w:before="40" w:after="40"/>
        <w:ind w:left="283"/>
      </w:pPr>
      <w:r>
        <w:rPr>
          <w:rFonts w:ascii="Calibri" w:hAnsi="Calibri"/>
          <w:b/>
          <w:color w:val="4A6B25"/>
          <w:sz w:val="20"/>
        </w:rPr>
        <w:t xml:space="preserve">3. </w:t>
      </w:r>
      <w:r>
        <w:rPr>
          <w:rFonts w:ascii="Calibri" w:hAnsi="Calibri"/>
          <w:b w:val="0"/>
          <w:color w:val="3A4A28"/>
          <w:sz w:val="20"/>
        </w:rPr>
        <w:t>Two large customers delayed load ramp schedules and supply constraints for turbine resources are affecting capacity additions, introducing execution risk to the data center demand growth thesis that supports above-average EPS guidance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OGE Energy is maximally immune to AI disruption — regulated electric utilities deliver physical electrons through physical infrastructure under long-term regulatory frameworks that AI cannot replicate, substitute, or displace [1]. Electric power is the foundational prerequisite for all AI computing, making OGE's service essential infrastructure for the AI economy rather than a target of it. AI adoption directly increases demand for electricity — OGE set a record peak demand of 6,800 MW in Q2 2026, partially driven by data center load growth [3]. The utility model — physical generation, transmission, and distribution assets protected by regulated monopoly franchise — represents one of the most AI-immune business structures in the economy. Management has filed a Google special contract and a large-load tariff for 75MW+ customers to capture this demand [3]. AI Opportunity (1/1): Data center electricity demand is directly driving incremental revenue and rate base investment opportunities for OGE. The Google special contract and large-load tariff specifically target AI-driven compute demand, with capacity additions of 550MW in 2026 and 300MW in 2027 planned to serve this growing load [3]. While OGE does not sell AI products, the AI infrastructure buildout is a quantifiable revenue growth driver.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OGE Energy Corp. FY2025 Results and 2026 Outlook — Revenue $3.26B, EPS $2.32, 5-7% Growth Guidance, prnewswire.com, February 2026</w:t>
      </w:r>
    </w:p>
    <w:p>
      <w:pPr>
        <w:spacing w:before="20" w:after="20"/>
        <w:ind w:left="170"/>
      </w:pPr>
      <w:r>
        <w:rPr>
          <w:rFonts w:ascii="Calibri" w:hAnsi="Calibri"/>
          <w:b/>
          <w:color w:val="4A6B25"/>
          <w:sz w:val="15"/>
        </w:rPr>
        <w:t xml:space="preserve">2. </w:t>
      </w:r>
      <w:r>
        <w:rPr>
          <w:rFonts w:ascii="Calibri" w:hAnsi="Calibri"/>
          <w:b w:val="0"/>
          <w:color w:val="3A4A28"/>
          <w:sz w:val="17"/>
        </w:rPr>
        <w:t>OGE Energy AI and Digital Transformation — AI for pole inspection, smart grid analytics, data center infrastructure, Pintel.ai/CIO Dive, 2026</w:t>
      </w:r>
    </w:p>
    <w:p>
      <w:pPr>
        <w:spacing w:before="20" w:after="20"/>
        <w:ind w:left="170"/>
      </w:pPr>
      <w:r>
        <w:rPr>
          <w:rFonts w:ascii="Calibri" w:hAnsi="Calibri"/>
          <w:b/>
          <w:color w:val="4A6B25"/>
          <w:sz w:val="15"/>
        </w:rPr>
        <w:t xml:space="preserve">3. </w:t>
      </w:r>
      <w:r>
        <w:rPr>
          <w:rFonts w:ascii="Calibri" w:hAnsi="Calibri"/>
          <w:b w:val="0"/>
          <w:color w:val="3A4A28"/>
          <w:sz w:val="17"/>
        </w:rPr>
        <w:t>OGE Energy Q2 2026 Results — EPS $0.56, Record Peak Demand 6,800 MW, $7.3B Investment Plan, Google Special Contract, Large-Load Tariff, Nasdaq/Investing.com, July 2026</w:t>
      </w:r>
    </w:p>
    <w:p>
      <w:pPr>
        <w:spacing w:before="20" w:after="20"/>
        <w:ind w:left="170"/>
      </w:pPr>
      <w:r>
        <w:rPr>
          <w:rFonts w:ascii="Calibri" w:hAnsi="Calibri"/>
          <w:b/>
          <w:color w:val="4A6B25"/>
          <w:sz w:val="15"/>
        </w:rPr>
        <w:t xml:space="preserve">4. </w:t>
      </w:r>
      <w:r>
        <w:rPr>
          <w:rFonts w:ascii="Calibri" w:hAnsi="Calibri"/>
          <w:b w:val="0"/>
          <w:color w:val="3A4A28"/>
          <w:sz w:val="17"/>
        </w:rPr>
        <w:t>OGE Energy Corporate Website — Stewardship Report, Mission, 120+ Year History, Community Service, oge.com,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Comparably and Glassdoor — OGE Energy Employee Reviews and Culture Ratings (Bottom 30%), Director Ganske $500K Stock Purchase, 2025-2026</w:t>
      </w:r>
    </w:p>
    <w:p>
      <w:pPr>
        <w:spacing w:before="20" w:after="20"/>
        <w:ind w:left="170"/>
      </w:pPr>
      <w:r>
        <w:rPr>
          <w:rFonts w:ascii="Calibri" w:hAnsi="Calibri"/>
          <w:b/>
          <w:color w:val="4A6B25"/>
          <w:sz w:val="15"/>
        </w:rPr>
        <w:t xml:space="preserve">6. </w:t>
      </w:r>
      <w:r>
        <w:rPr>
          <w:rFonts w:ascii="Calibri" w:hAnsi="Calibri"/>
          <w:b w:val="0"/>
          <w:color w:val="3A4A28"/>
          <w:sz w:val="17"/>
        </w:rPr>
        <w:t>Yahoo Finance / StockAnalysis — OGE Key Statistics: Stock Price $46.30, Forward P/E 17.78, D/E 117.3%, ROE 9.7%, Dividend Yield 3.63%, Avg Volume 1,425,027,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