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OLOX</w:t>
      </w:r>
      <w:r>
        <w:rPr>
          <w:rFonts w:ascii="Calibri" w:hAnsi="Calibri"/>
          <w:b/>
          <w:color w:val="1A2010"/>
          <w:sz w:val="40"/>
        </w:rPr>
        <w:t xml:space="preserve">  Olenox Industries Inc.</w:t>
      </w:r>
    </w:p>
    <w:p>
      <w:pPr>
        <w:spacing w:after="120"/>
      </w:pPr>
      <w:r>
        <w:rPr>
          <w:rFonts w:ascii="Calibri" w:hAnsi="Calibri"/>
          <w:b/>
          <w:color w:val="6E8450"/>
          <w:sz w:val="18"/>
        </w:rPr>
        <w:t>GROWTH SLEEVE · 2026-09-20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Metal Fabrication · NASDAQ · United States</w:t>
      </w:r>
    </w:p>
    <w:p>
      <w:pPr>
        <w:spacing w:after="80"/>
      </w:pPr>
      <w:r>
        <w:rPr>
          <w:rFonts w:ascii="Calibri" w:hAnsi="Calibri"/>
          <w:b w:val="0"/>
          <w:color w:val="3A4A28"/>
          <w:sz w:val="20"/>
        </w:rPr>
        <w:t>Olenox Industries Inc. (formerly Safe &amp; Green Holdings, renamed January 2026) is a nano-cap holding company pivoting to an 'energy-to-compute' platform connecting oil and gas production, behind-the-meter power, and digital infrastructure. Following completion of the CS Digital Ventures acquisition in May 2026, operations include Bitcoin mining (~17 BTC/month), Texas oil and gas field services, and Machfu IoT gateways. Q2 2026 revenue surged 194% YoY to ~$2.1M. The company has executed two reverse stock splits (1-for-64 in 2025, 1-for-10 in May 2026), its SG Echo modular construction subsidiary filed Chapter 11 in April 2026, and auditors flagged going concern.</w:t>
      </w:r>
    </w:p>
    <w:p>
      <w:r>
        <w:rPr>
          <w:rFonts w:ascii="Calibri" w:hAnsi="Calibri"/>
          <w:b/>
          <w:color w:val="6E8450"/>
          <w:sz w:val="18"/>
        </w:rPr>
        <w:t>25 Employees · https://olenox.com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Olenox completed the CS Digital Ventures acquisition in May 2026, driving Q2 2026 revenue to ~$2.1M (up 194% YoY from ~$721K) and growing total assets 78% to $64.2M with stockholders' equity up 155% to $19.4M [1]. However, the company's history includes five strategic pivots in five years (modular construction, medical testing, O&amp;G services, IoT, Bitcoin mining), three name changes, and the SG Echo subsidiary Chapter 11 bankruptcy in April 2026 — no prior pivot succeeded at scale [3]. AI Deployment (0/2): CEO McLaren describes plans to power AI workloads with converted natural gas, but no AI products are shipping, no internal AI efficiency gains have been quantified, and the Machfu IoT acquisition provides basic Bluetooth sensor gateways without demonstrated AI capability [2]. Market Share (0/2): Nano-cap (~$1.7M market cap) with negligible presence in any defined category — 17 BTC/month is trivial by Bitcoin mining industry standards, and O&amp;G field services revenue is microscopic in the fragmented Texas market [1][4]. Pipeline (1/2): Management outlines an 'energy-to-compute' platform strategy with planned additional acquisitions and expansion into AI infrastructure power, building on the completed CS Digital Ventures deal [1][2]. Specific revenue targets and timelines for AI workload power contracts remain absent. R&amp;D Intensity (0/1): No disclosed R&amp;D spending; the company's historically constrained cash position precludes meaningful research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Olenox's stated direction — 'bringing low-cost natural gas to high-value end uses including digital infrastructure and next-generation compute' — is a business strategy, not a mission [2]. The company has changed its name three times (SG Blocks to Safe &amp; Green Holdings to Olenox Industries) and pivoted across five unrelated business lines, suggesting no enduring purpose beyond opportunistic value capture. Community Impact (0/2): No evidence of charitable programs, community investment, or social impact initiatives. The company has an ESG governance committee but no disclosed community programs or dollar amounts [3]. Employee Retention (0/2): The company has ~25 employees and has undergone significant organizational instability — CEO replacement, subsidiary bankruptcy, twice-failed annual meeting quorum, and going concern flagged by auditors [3]. No retention metrics available. Insider Buying (0/2): CEO McLaren's equity exposure derives from the reverse merger structure rather than open-market conviction purchases. No meaningful net insider buying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Revenue growth YoY of 193.7% scores a perfect 1.0, driven by the CS Digital Ventures acquisition impact, though from a trivially small ~$721K base [1][4]. D/E of 125.4% scores 0.76, above the 70% target but well below the 300% floor. ROE of -80.8% scores 0.0 (2x weight), deeply negative and reflecting that the company remains unprofitable despite revenue growth. Profit margin of 0% per yfinance scores 0.0 at the floor boundary — the prior screen reported -340% profit margin, suggesting the trailing calculation may be in flux post-acquisition [4]. Forward P/E, Forward PEG, and Revenue Growth 5yr CAGR are unavailable and excluded. Weighted sum of 1.759 across 5 weight units yields infrastructure score of 4. Liquidity passes: daily dollar volume of ~$1.6M ($1.03 x 1.56M avg shares) exceeds the $1M floor, a significant improvement from the prior screen's $599K failure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Olenox Industries is a textbook finite game player navigating from survival mode toward a speculative energy-to-compute strategy. Five strategic pivots in five years (modular construction, medical testing, O&amp;G services, IoT, Bitcoin mining), three name changes, a subsidiary bankruptcy, and two reverse stock splits reflect reactive, quarter-to-quarter decision-making rather than purposeful long-term building. The CS Digital Ventures acquisition and energy-to-compute vision represent the first coherent long-term strategy, but it is too early and too unproven to shift the company's finite mindset.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Olenox articulates no Just Cause in the Sinek sense. The company has pivoted five times in five years across completely unrelated industries, changing its name from SG Blocks to Safe &amp; Green Holdings to Olenox Industries [3]. Each pivot abandons the prior identity without any connecting purpose. The current 'energy-to-compute' direction is a business strategy for value capture — converting natural gas to power for Bitcoin mining and AI workloads — not a vision of a better future that invites sacrifice or endures beyond market cycles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has ~25 employees operating in an environment of extreme organizational instability — CEO replacement, SG Echo subsidiary Chapter 11 bankruptcy (April 2026), twice-failed annual meeting quorum signaling severe governance breakdown, going concern flagged by auditors, and cumulative 1-for-640 reverse stock splits [3]. This environment cannot foster psychological safety or employee empowerment. No Glassdoor presence, no published culture data, and no evidence of trust-building practices.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learning-oriented competitive mindset. Management communications focus on deal-making, asset acquisition, and positioning the energy-to-compute platform rather than acknowledging competitors' strengths or using competitive pressure for self-improvement [1][2]. The company is too small and strategically unfocused to meaningfully engage with rivals in any category.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traditional oil and gas to an energy-to-compute platform — completing the CS Digital Ventures acquisition, entering Bitcoin mining, and pursuing AI infrastructure power — represents genuine strategic adaptation [1][2]. However, Sinek distinguishes between flexibility in service of a Just Cause and desperate pivoting for survival. Olenox's five pivots in five years were driven by revenue collapse and subsidiary bankruptcy, not by a transcendent purpose. The current energy-to-compute direction may yet prove purposeful, but the pattern is survival-driven.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McLaren's decision to acquire CS Digital Ventures and commit to an energy-to-compute platform transformation represents a strategic bet with real conviction — shifting from fragmented legacy operations to a coherent energy-plus-digital infrastructure vision [1][2]. Completing the acquisition despite the company's distressed financial condition required leadership courage. However, the company's history of reactive pivots, two reverse stock splits to avoid delisting, and subsidiary bankruptcy suggest this may be necessity rather than principled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Olenox Industries offers speculative exposure to the energy-to-compute theme at a nano-cap valuation. The completed CS Digital Ventures acquisition drove Q2 2026 revenue up 194% YoY to ~$2.1M, total assets grew 78% to $64.2M, and stockholders' equity rose 155% to $19.4M [1]. CEO McLaren's vision of converting low-cost natural gas into power for Bitcoin mining, AI workloads, and data infrastructure aligns with the structural surge in AI-driven power demand. At $1.03 per share with improved daily liquidity (~$1.6M), the stock now passes the IOWN tradability floor after previously failing it, and additional acquisitions could accelerate the platform build-out.</w:t>
      </w:r>
    </w:p>
    <w:p>
      <w:pPr>
        <w:spacing w:after="120"/>
      </w:pPr>
      <w:r>
        <w:rPr>
          <w:rFonts w:ascii="Calibri" w:hAnsi="Calibri"/>
          <w:b w:val="0"/>
          <w:color w:val="3A4A28"/>
          <w:sz w:val="20"/>
        </w:rPr>
        <w:t>The bear case remains overwhelming. OLOX is a nano-cap (~$1.7M market cap) with deeply negative ROE (-80.8%), five strategic pivots in five years, three name changes, a subsidiary bankruptcy (SG Echo Chapter 11, April 2026), and a cumulative 1-for-640 reverse stock split history [3][4]. The stock has crashed from a $3.03 SMA-50 to $1.03, reflecting severe market skepticism. Bitcoin mining at 17 BTC/month is negligible by industry standards, and AI workload power sales are entirely aspirational with no contracts disclosed. The going concern auditor flag, ~25-person workforce, twice-failed annual meeting quorum, and complete absence of analyst coverage or institutional ownership signal extreme governance and survival risk [3]. D/E of 125% constrains balance sheet flexibility for the acquisition-driven strategy, and the company competes for energy-to-compute contracts against well-capitalized utilities, data center REITs, and established miners with orders of magnitude more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Energy-to-compute platform scaling through additional acquisitions, building on the CS Digital Ventures deal that drove 194% YoY Q2 2026 revenue growth to ~$2.1M and 78% asset growth to $64.2M [1]</w:t>
      </w:r>
    </w:p>
    <w:p>
      <w:pPr>
        <w:spacing w:before="40" w:after="40"/>
        <w:ind w:left="283"/>
      </w:pPr>
      <w:r>
        <w:rPr>
          <w:rFonts w:ascii="Calibri" w:hAnsi="Calibri"/>
          <w:b/>
          <w:color w:val="4A6B25"/>
          <w:sz w:val="20"/>
        </w:rPr>
        <w:t xml:space="preserve">2. </w:t>
      </w:r>
      <w:r>
        <w:rPr>
          <w:rFonts w:ascii="Calibri" w:hAnsi="Calibri"/>
          <w:b w:val="0"/>
          <w:color w:val="3A4A28"/>
          <w:sz w:val="20"/>
        </w:rPr>
        <w:t>Structural surge in AI data center power demand creates a tailwind for behind-the-meter energy providers that can deliver low-cost, reliable power from natural gas conversion [2]</w:t>
      </w:r>
    </w:p>
    <w:p>
      <w:pPr>
        <w:spacing w:before="40" w:after="40"/>
        <w:ind w:left="283"/>
      </w:pPr>
      <w:r>
        <w:rPr>
          <w:rFonts w:ascii="Calibri" w:hAnsi="Calibri"/>
          <w:b/>
          <w:color w:val="4A6B25"/>
          <w:sz w:val="20"/>
        </w:rPr>
        <w:t xml:space="preserve">3. </w:t>
      </w:r>
      <w:r>
        <w:rPr>
          <w:rFonts w:ascii="Calibri" w:hAnsi="Calibri"/>
          <w:b w:val="0"/>
          <w:color w:val="3A4A28"/>
          <w:sz w:val="20"/>
        </w:rPr>
        <w:t>Potential re-rating from nano-cap obscurity if the company achieves critical mass in Bitcoin mining or secures contracts to power AI infrastructure at meaningful scale, with improved daily liquidity now passing the $1M IOWN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flagged by auditors, SG Echo Chapter 11 bankruptcy (April 2026), cumulative 1-for-640 reverse stock splits, and twice-failed annual meeting quorum signal existential financial and governance risk [3]</w:t>
      </w:r>
    </w:p>
    <w:p>
      <w:pPr>
        <w:spacing w:before="40" w:after="40"/>
        <w:ind w:left="283"/>
      </w:pPr>
      <w:r>
        <w:rPr>
          <w:rFonts w:ascii="Calibri" w:hAnsi="Calibri"/>
          <w:b/>
          <w:color w:val="4A6B25"/>
          <w:sz w:val="20"/>
        </w:rPr>
        <w:t xml:space="preserve">2. </w:t>
      </w:r>
      <w:r>
        <w:rPr>
          <w:rFonts w:ascii="Calibri" w:hAnsi="Calibri"/>
          <w:b w:val="0"/>
          <w:color w:val="3A4A28"/>
          <w:sz w:val="20"/>
        </w:rPr>
        <w:t>Bitcoin price volatility directly impacts mining economics at 17 BTC/month, and competition in AI infrastructure power is dominated by utilities, data center REITs, and established miners with vastly greater scale and capital [1]</w:t>
      </w:r>
    </w:p>
    <w:p>
      <w:pPr>
        <w:spacing w:before="40" w:after="40"/>
        <w:ind w:left="283"/>
      </w:pPr>
      <w:r>
        <w:rPr>
          <w:rFonts w:ascii="Calibri" w:hAnsi="Calibri"/>
          <w:b/>
          <w:color w:val="4A6B25"/>
          <w:sz w:val="20"/>
        </w:rPr>
        <w:t xml:space="preserve">3. </w:t>
      </w:r>
      <w:r>
        <w:rPr>
          <w:rFonts w:ascii="Calibri" w:hAnsi="Calibri"/>
          <w:b w:val="0"/>
          <w:color w:val="3A4A28"/>
          <w:sz w:val="20"/>
        </w:rPr>
        <w:t>Nano-cap ($1.7M market cap) with deeply negative ROE (-80.8%), five strategic pivots in five years, no analyst coverage, no institutional ownership, and a $1.03 stock price down 66% from SMA-50 — the company has no track record of successful execution at scale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Olenox's core revenue sources — oil and gas field services and energy infrastructure — involve physical-world operations that AI structurally cannot replace [1]. Well maintenance, tooling, field support, and energy extraction require human presence and physical equipment in remote Texas locations. More importantly, AI is a demand driver for the company's strategic direction: data centers and AI workloads require enormous amounts of reliable, low-cost power, positioning the energy-to-compute platform as a beneficiary rather than a victim of AI expansion [2]. CEO McLaren frames reliable, competitively priced power as 'one of the most important constraints facing AI infrastructure expansion.' Score limited to 7 rather than 8-9 because the company is a nano-cap with unproven execution, no established moat against well-capitalized utility and infrastructure competitors, and the legacy business is too small to derive meaningful AI protection benefit. AI Opportunity (0/1): While the strategic vision centers on powering AI workloads, no quantifiable AI revenue has materialized. Bitcoin mining (~17 BTC/month from CS Digital Ventures) is cryptocurrency revenue, not AI revenue, and AI workload power sales remain aspirational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Olenox Industries Q2 2026 Shareholder Letter — Newswire, NASDAQ, August 2026: $2.1M revenue (up 194% YoY), CS Digital Ventures completion, ~17 BTC/month, $64.2M total assets</w:t>
      </w:r>
    </w:p>
    <w:p>
      <w:pPr>
        <w:spacing w:before="20" w:after="20"/>
        <w:ind w:left="170"/>
      </w:pPr>
      <w:r>
        <w:rPr>
          <w:rFonts w:ascii="Calibri" w:hAnsi="Calibri"/>
          <w:b/>
          <w:color w:val="4A6B25"/>
          <w:sz w:val="15"/>
        </w:rPr>
        <w:t xml:space="preserve">2. </w:t>
      </w:r>
      <w:r>
        <w:rPr>
          <w:rFonts w:ascii="Calibri" w:hAnsi="Calibri"/>
          <w:b w:val="0"/>
          <w:color w:val="3A4A28"/>
          <w:sz w:val="17"/>
        </w:rPr>
        <w:t>Olenox Industries Shareholder Letter: From Subsurface Energy to End-User Intelligence — Barchart, Morningstar, July 2026: CEO McLaren energy-to-compute vision, AI infrastructure strategy</w:t>
      </w:r>
    </w:p>
    <w:p>
      <w:pPr>
        <w:spacing w:before="20" w:after="20"/>
        <w:ind w:left="170"/>
      </w:pPr>
      <w:r>
        <w:rPr>
          <w:rFonts w:ascii="Calibri" w:hAnsi="Calibri"/>
          <w:b/>
          <w:color w:val="4A6B25"/>
          <w:sz w:val="15"/>
        </w:rPr>
        <w:t xml:space="preserve">3. </w:t>
      </w:r>
      <w:r>
        <w:rPr>
          <w:rFonts w:ascii="Calibri" w:hAnsi="Calibri"/>
          <w:b w:val="0"/>
          <w:color w:val="3A4A28"/>
          <w:sz w:val="17"/>
        </w:rPr>
        <w:t>Olenox Industries SEC Filings — SG Echo Chapter 11 (April 2026), 1-for-10 Reverse Split (May 2026), Going Concern, NASDAQ Compliance,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OLOX Key Statistics: $1.03 price, D/E 125.4%, ROE -80.8%, 1.56M avg volume,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