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OMC</w:t>
      </w:r>
      <w:r>
        <w:rPr>
          <w:rFonts w:ascii="Calibri" w:hAnsi="Calibri"/>
          <w:b/>
          <w:color w:val="1A2010"/>
          <w:sz w:val="40"/>
        </w:rPr>
        <w:t xml:space="preserve">  Omnicom Group Inc.</w:t>
      </w:r>
    </w:p>
    <w:p>
      <w:pPr>
        <w:spacing w:after="120"/>
      </w:pPr>
      <w:r>
        <w:rPr>
          <w:rFonts w:ascii="Calibri" w:hAnsi="Calibri"/>
          <w:b/>
          <w:color w:val="6E8450"/>
          <w:sz w:val="18"/>
        </w:rPr>
        <w:t>DIVIDEND SLEEVE · 2026-10-20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Advertising Agencies · NYQ · United States</w:t>
      </w:r>
    </w:p>
    <w:p>
      <w:pPr>
        <w:spacing w:after="80"/>
      </w:pPr>
      <w:r>
        <w:rPr>
          <w:rFonts w:ascii="Calibri" w:hAnsi="Calibri"/>
          <w:b w:val="0"/>
          <w:color w:val="3A4A28"/>
          <w:sz w:val="20"/>
        </w:rPr>
        <w:t>Omnicom Group is the world's largest marketing and communications holding company following its $13.5B acquisition of The Interpublic Group (IPG), completed November 2025. The combined entity generates ~$26B in annual revenue across advertising, precision marketing, PR, healthcare communications, and experiential services. Q2 2026 revenue was $6.6B (+63.4% YoY reported, +6.1% organic), with adjusted EPS of $2.65 (+29% YoY). The company is executing a $5B share repurchase program ($3B completed YTD) and targeting $750M-$900M in annual cost synergies.</w:t>
      </w:r>
    </w:p>
    <w:p>
      <w:r>
        <w:rPr>
          <w:rFonts w:ascii="Calibri" w:hAnsi="Calibri"/>
          <w:b/>
          <w:color w:val="6E8450"/>
          <w:sz w:val="18"/>
        </w:rPr>
        <w:t>120,000 Employees · https://www.omc.com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$13.5B IPG acquisition is a significant strategic transformation that created the world's largest marketing holding company, expanding media offerings by an estimated 50-60% and fundamentally reshaping the competitive landscape into a two-player race with Publicis [1]. Agency consolidations (DDB and MullenLowe into TBWA, FCB into BBDO) signal operational overhaul. AI Deployment (2/2): The Omni AI platform, built on Acxiom's 2.6 billion verified global consumer IDs and unveiled as the 'Next-Gen Omni AI Platform' at CES 2026, provides cookie-free targeting and campaign optimization that actively powers client services across all agency networks — a deployed, scaled AI/data infrastructure, not a pilot [2]. Market Share (2/2): Post-merger Omnicom is the undisputed world's largest marketing and sales holding company by revenue (~$26B combined), explicitly surpassing Publicis and WPP, with Q2 2026 core operations revenue of $6.0B [1]. Product Pipeline (1/2): Management outlined a post-merger integration roadmap with $750M-$900M synergy targets and non-core divestitures, with 2026 organic growth guidance raised to 5%, but no specific next-generation product launches with dates were announced [1]. R&amp;D Intensity (0/1): Agency holding companies do not report R&amp;D as a distinct expense line; no evidence Omnicom's technology investment rate exceeds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Omnicom positions itself as 'the world's largest marketing and sales company built for intelligent growth' — functional, growth-oriented language interchangeable with any large holding company, with no distinctive purpose beyond commercial scale [1]. The merger narrative centers on being biggest and capturing synergies, not on advancing a vision of how marketing should improve the world. Community Impact (0/2): No evidence of a distinctive corporate foundation, charitable giving program, or community investment with specific dollar figures was found in research. Employee Retention (0/2): The IPG merger integration involves 4,000 job cuts and major agency consolidation (DDB/MullenLowe into TBWA, FCB into BBDO), creating significant workforce disruption [2]. No retention or tenure data was identified. Insider Buying (0/2): Insiders hold only 0.94% of shares; no evidence of net insider buying by CEO John Wren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with Revenue Growth 5yr CAGR estimated at 6.5%. Forward P/E of 6.84x scores a perfect 1.0 (well under the 20x target), though it reflects both merger-arbitrage dynamics and depressed trailing earnings [1]. Revenue growth YoY of 63.4% scores 1.0 but is merger-inflated (organic growth is 5-7%) [1]. D/E of 107.7% scores 0.84, above the 70% target but manageable post-merger. ROE of 6.05% scores 0.40 and profit margin of 1.74% scores 0.09, both severely depressed by one-time IPG merger charges that pushed trailing EPS to just $0.38 [1]. Payout ratio appears at 816% on trailing earnings (distorted, scores 0.0), though normalized payout on forward EPS of $11.61 would be ~28%. Consecutive years paid ~30 (scores 1.0, 2x weight), but consecutive years growth of only 2 (score 0.20, 1x) and 5yr dividend growth CAGR of ~3.1% (score 0.52, 2x) reflect the COVID-era dividend freeze. Weighted sum 7.33/12 = Infrastructure 6. Daily dollar volume of ~$222M clears the $1M floor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Omnicom operates with a finite-game orientation centered on scale, cost synergies, and outranking competitors rather than advancing a durable Just Cause. The IPG acquisition is framed around becoming the 'world's largest' and capturing $750M-$900M in synergies, not a service-oriented mission. CEO John Wren has earned trust through decades of leadership (Omnicom CEO since 1997), but the merger integration involves 4,000 job cuts and agency consolidation that tests organizational trust, and competitive language centers on outranking WPP and Publicis rather than mutual improvement.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Omnicom's stated ambition of being 'the world's leading marketing and sales company built for intelligent growth' is scale and dominance framing, not a service-oriented vision of a future state [1]. The IPG merger narrative centers on size advantages and cost efficiencies rather than an aspirational cause. Sinek would note that 'being the biggest' is a finite goal, not an infinite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John Wren's nearly 30-year tenure (since 1997) provides exceptional leadership continuity, and he is described as placing genuine trust in senior lieutenants across a 120,000-person organization [2]. However, the IPG integration involves 4,000 job cuts and wholesale agency consolidation (DDB/MullenLowe into TBWA, FCB absorbed into BBDO), actively disrupting organizational stability and creating uncertainty for employees across the combined entity.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Omnicom's public narrative since the merger centers on having become the 'world's largest' marketing holding company — competitive framing oriented around outranking WPP and Publicis in scale rather than language about learning from or being improved by rivals [1]. Sir Martin Sorrell (WPP founder) noted the merger 'left clients discombobulated,' suggesting competitive dynamics are adversarial rather than improvement-oriented.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$13.5B IPG acquisition and simultaneous divestiture of non-core operations represents meaningful business-model evolution, and the Omni AI platform pivot from traditional agency services toward data-driven, AI-powered marketing is a real strategic adaptation [1][2]. However, this remains horizontal consolidation within the same advertising-holding-company model rather than a transformative pivot into an entirely new category.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Completing the IPG deal amid real near-term cost — merger charges drove trailing PE to 209x and GAAP profit margin to 1.74% — shows willingness to absorb a massive, immediate earnings hit in service of a longer-term scale and AI thesis [1]. The $5B buyback program ($3B completed YTD) at depressed prices signals capital-allocation conviction. However, this is a single large bet rather than a demonstrated pattern of repeated costly principled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Omnicom at $79.44 trades at just 6.84x forward earnings following the transformative $13.5B IPG acquisition that created the world's largest marketing holding company at ~$26B in combined revenue [1]. Q2 2026 delivered strong execution: adjusted EPS of $2.65 (+29% YoY), organic revenue growth of 6.1%, and operating margin expansion to 17.8% from 15.9% [1]. Management raised 2026 organic growth guidance to 5% and is targeting $750M-$900M in annual cost synergies, with $3B of a $5B buyback already completed at depressed prices. The Omni AI platform built on Acxiom's 2.6B verified consumer IDs gives Omnicom a proprietary, cookie-free data advantage that smaller agencies and generic AI tools cannot easily replicate [2]. A 4.03% dividend yield with 30 consecutive years of payment provides income support during the integration period.</w:t>
      </w:r>
    </w:p>
    <w:p>
      <w:pPr>
        <w:spacing w:after="120"/>
      </w:pPr>
      <w:r>
        <w:rPr>
          <w:rFonts w:ascii="Calibri" w:hAnsi="Calibri"/>
          <w:b w:val="0"/>
          <w:color w:val="3A4A28"/>
          <w:sz w:val="20"/>
        </w:rPr>
        <w:t>The bear case centers on integration risk, structural AI exposure, and earnings quality. Trailing PE of 209x and profit margin of 1.74% are severely distorted by merger-related charges, and the 63.4% reported revenue growth is inorganic — masking organic growth of just 5-7% that still needs to prove sustainable in a challenging advertising market [1]. The IPG integration involves 4,000 job cuts, wholesale agency consolidation, and non-core divestitures that could disrupt client relationships and talent retention. Structurally, generative AI threatens to disintermediate the creative-production layer of the agency model as brands adopt self-serve AI tools, and advocacy groups have flagged climate risk from Omnicom's fossil-fuel client exposure [3]. Dividend growth has been anemic — only 2 consecutive years of increases and a 5yr CAGR of 3.1% barely exceeding inflation — signaling that capital returns are oriented toward buybacks rather than income growth. D/E of 107.7% reflects the merger-inflated balance sheet that constrains financial flexibility.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Realization of $750M-$900M in annual IPG merger synergies, with management signaling potential upside in year one and adjusted operating margin already expanding to 17.8% in Q2 2026 [1]</w:t>
      </w:r>
    </w:p>
    <w:p>
      <w:pPr>
        <w:spacing w:before="40" w:after="40"/>
        <w:ind w:left="283"/>
      </w:pPr>
      <w:r>
        <w:rPr>
          <w:rFonts w:ascii="Calibri" w:hAnsi="Calibri"/>
          <w:b/>
          <w:color w:val="4A6B25"/>
          <w:sz w:val="20"/>
        </w:rPr>
        <w:t xml:space="preserve">2. </w:t>
      </w:r>
      <w:r>
        <w:rPr>
          <w:rFonts w:ascii="Calibri" w:hAnsi="Calibri"/>
          <w:b w:val="0"/>
          <w:color w:val="3A4A28"/>
          <w:sz w:val="20"/>
        </w:rPr>
        <w:t>Omni/Acxiom AI platform adoption accelerating as brands seek cookie-free, privacy-first targeting at scale across 2.6B verified global IDs, with the Next-Gen platform launched at CES 2026 [2]</w:t>
      </w:r>
    </w:p>
    <w:p>
      <w:pPr>
        <w:spacing w:before="40" w:after="40"/>
        <w:ind w:left="283"/>
      </w:pPr>
      <w:r>
        <w:rPr>
          <w:rFonts w:ascii="Calibri" w:hAnsi="Calibri"/>
          <w:b/>
          <w:color w:val="4A6B25"/>
          <w:sz w:val="20"/>
        </w:rPr>
        <w:t xml:space="preserve">3. </w:t>
      </w:r>
      <w:r>
        <w:rPr>
          <w:rFonts w:ascii="Calibri" w:hAnsi="Calibri"/>
          <w:b w:val="0"/>
          <w:color w:val="3A4A28"/>
          <w:sz w:val="20"/>
        </w:rPr>
        <w:t>Earnings normalization as merger charges roll off — forward EPS of $11.61 implies a massive earnings recovery, with the $5B buyback ($3B completed YTD) enhancing per-share value at depressed prices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Post-merger integration risk — 4,000 job cuts, agency consolidation (DDB/MullenLowe into TBWA, FCB into BBDO), and non-core divestitures could disrupt client relationships and talent retention during a multi-year transition [1][2]</w:t>
      </w:r>
    </w:p>
    <w:p>
      <w:pPr>
        <w:spacing w:before="40" w:after="40"/>
        <w:ind w:left="283"/>
      </w:pPr>
      <w:r>
        <w:rPr>
          <w:rFonts w:ascii="Calibri" w:hAnsi="Calibri"/>
          <w:b/>
          <w:color w:val="4A6B25"/>
          <w:sz w:val="20"/>
        </w:rPr>
        <w:t xml:space="preserve">2. </w:t>
      </w:r>
      <w:r>
        <w:rPr>
          <w:rFonts w:ascii="Calibri" w:hAnsi="Calibri"/>
          <w:b w:val="0"/>
          <w:color w:val="3A4A28"/>
          <w:sz w:val="20"/>
        </w:rPr>
        <w:t>Structural AI disintermediation of agency creative and media-planning services as brands adopt self-serve generative AI tools, eroding the historical rationale for outsourcing to holding companies — peer WPP's struggles illustrate this sector risk [2]</w:t>
      </w:r>
    </w:p>
    <w:p>
      <w:pPr>
        <w:spacing w:before="40" w:after="40"/>
        <w:ind w:left="283"/>
      </w:pPr>
      <w:r>
        <w:rPr>
          <w:rFonts w:ascii="Calibri" w:hAnsi="Calibri"/>
          <w:b/>
          <w:color w:val="4A6B25"/>
          <w:sz w:val="20"/>
        </w:rPr>
        <w:t xml:space="preserve">3. </w:t>
      </w:r>
      <w:r>
        <w:rPr>
          <w:rFonts w:ascii="Calibri" w:hAnsi="Calibri"/>
          <w:b w:val="0"/>
          <w:color w:val="3A4A28"/>
          <w:sz w:val="20"/>
        </w:rPr>
        <w:t>Reported revenue growth of 63.4% is merger-inflated, masking organic growth of 5-7% that must prove sustainable; trailing financial metrics (PE 209x, margin 1.74%, ROE 6%) are severely distorted by one-time charges, making true underlying profitability difficult to assess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Generative AI creates real substitution risk for agency-model economics — brands increasingly have access to AI tools for creative production, media planning, and campaign optimization that historically required agency headcount, and peer WPP's struggles illustrate sector-wide pressure [2]. One industry analysis noted 'legacy models are cracking as clients automate more work.' Omnicom's defense rests on proprietary first-party data scale (Acxiom's 2.6B verified IDs), combined media-buying power post-IPG merger, and strategic counsel that requires human judgment, but the core creative/production layer remains exposed to disintermediation. AI Opportunity (0/1): The Omni AI platform actively powers client services and Omnicom is aggressively marketing AI capabilities post-CES 2026 launch, but no specific AI-attributable revenue figure or percentage has been disclosed, so the tiebreaker point is not awarded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Omnicom Q2 2026 Results — Revenue $6.6B (+63.4% YoY), Organic Growth 6.1%, Adjusted EPS $2.65 (+29%), 2026 Organic Guidance Raised to 5%, $3B Buyback YTD — SEC 10-Q, Exchange4Media, Quartr, Bizcommunity, July 2026</w:t>
      </w:r>
    </w:p>
    <w:p>
      <w:pPr>
        <w:spacing w:before="20" w:after="20"/>
        <w:ind w:left="170"/>
      </w:pPr>
      <w:r>
        <w:rPr>
          <w:rFonts w:ascii="Calibri" w:hAnsi="Calibri"/>
          <w:b/>
          <w:color w:val="4A6B25"/>
          <w:sz w:val="15"/>
        </w:rPr>
        <w:t xml:space="preserve">2. </w:t>
      </w:r>
      <w:r>
        <w:rPr>
          <w:rFonts w:ascii="Calibri" w:hAnsi="Calibri"/>
          <w:b w:val="0"/>
          <w:color w:val="3A4A28"/>
          <w:sz w:val="17"/>
        </w:rPr>
        <w:t>Omnicom IPG Merger Integration and AI Strategy — CES 2026 Next-Gen Omni AI Platform, 4,000 Job Cuts, Agency Consolidation, $750M-$900M Synergies — Storyboard18, AOL/Business Insider, LBBOnline, 2026</w:t>
      </w:r>
    </w:p>
    <w:p>
      <w:pPr>
        <w:spacing w:before="20" w:after="20"/>
        <w:ind w:left="170"/>
      </w:pPr>
      <w:r>
        <w:rPr>
          <w:rFonts w:ascii="Calibri" w:hAnsi="Calibri"/>
          <w:b/>
          <w:color w:val="4A6B25"/>
          <w:sz w:val="15"/>
        </w:rPr>
        <w:t xml:space="preserve">3. </w:t>
      </w:r>
      <w:r>
        <w:rPr>
          <w:rFonts w:ascii="Calibri" w:hAnsi="Calibri"/>
          <w:b w:val="0"/>
          <w:color w:val="3A4A28"/>
          <w:sz w:val="17"/>
        </w:rPr>
        <w:t>Omnicom ESG and Fossil Fuel Client Risk — Planet Tracker Analysis, Clean Creatives Shareholder Warning, Sustainalytics Low Controversy Rating — DecisionMarketing, Planet Tracker, Yahoo Finance,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