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OMDA</w:t>
      </w:r>
      <w:r>
        <w:rPr>
          <w:rFonts w:ascii="Calibri" w:hAnsi="Calibri"/>
          <w:b/>
          <w:color w:val="1A2010"/>
          <w:sz w:val="40"/>
        </w:rPr>
        <w:t xml:space="preserve">  Omada Health, Inc.</w:t>
      </w:r>
    </w:p>
    <w:p>
      <w:pPr>
        <w:spacing w:after="120"/>
      </w:pPr>
      <w:r>
        <w:rPr>
          <w:rFonts w:ascii="Calibri" w:hAnsi="Calibri"/>
          <w:b/>
          <w:color w:val="6E8450"/>
          <w:sz w:val="18"/>
        </w:rPr>
        <w:t>GROWTH SLEEVE · 2026-09-21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Omada Health is a virtual care platform for chronic condition management, offering programs for prediabetes, diabetes, hypertension, musculoskeletal conditions, weight management, and GLP-1 support. The company pairs human health coaches with AI-driven tools and behavioral science to help members build sustainable health habits. Omada serves employers, health plans, and health systems through a direct sales force and channel partners. FY2025 revenue reached $260M (+53% YoY) with 886,000 members. Founded in 2011 by Sean Duffy, IPO'd in 2024, headquartered in South San Francisco. Market cap approximately $1.25B.</w:t>
      </w:r>
    </w:p>
    <w:p>
      <w:r>
        <w:rPr>
          <w:rFonts w:ascii="Calibri" w:hAnsi="Calibri"/>
          <w:b/>
          <w:color w:val="6E8450"/>
          <w:sz w:val="18"/>
        </w:rPr>
        <w:t>946 Employees · https://www.omadahealth.com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Omada has successfully expanded from a single prediabetes program to a comprehensive virtual care platform covering diabetes, hypertension, musculoskeletal, weight management, and GLP-1 support, with FY2025 revenue of $260M (+53% YoY) and membership scaling to 886,000 (+55%) [1]. The Q4 2025 transition to first-ever GAAP profitability ($5M net income) and continued profitability through Q2 2026 ($5M net income, +43% revenue growth) demonstrate execution at scale. The GLP-1 Flex cash-pay option launch in early 2026 was a timely innovation capitalizing on the GLP-1 wave [1]. AI Deployment (2/2): Omada's Nutritional Intelligence product integrates AI-driven food analysis tools with 24/7 AI-supported education paired with human coaching, representing a shipping, member-facing AI product [2]. The company maintains a VP of Machine Learning, AI and Data Strategy position and actively deploys generative AI and predictive analytics across its care model. Market Share (1/2): Omada is a meaningful player in digital chronic disease management with growing enterprise penetration, but faces competition from Livongo/Teladoc, Virta Health, Noom, and other digital health companies. Growing rapidly but not yet dominant [1]. Pipeline (2/2): Specific new programs with clear timelines: GLP-1 Flex cash-pay option launched, cholesterol management program announced, expanded weight management offerings. 2026 guidance raised to $322-330M revenue (22%+ growth), demonstrating strong pipeline conversion [1]. R&amp;D Intensity (1/1): Significant investment in AI/ML capabilities, behavioral science research, and new program development relative to healthcare technology peers of similar scale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Omada was founded with the mission to 'inspire and enable people everywhere to live free of chronic disease' — a specific, thoughtful purpose that connects the company's technology to a massive health equity challenge (chronic diseases account for 90% of US healthcare spending) [2]. Founder Sean Duffy built the company over 13+ years around this mission, and the product decisions (pairing human coaches with AI, focusing on behavioral science) clearly flow from it. The mission is genuine and differentiating but has not yet been tested through major crisis or multi-decade consistency. Community Impact (1/2): Omada's entire business model serves an underserved population — people managing chronic conditions who need accessible, affordable behavioral health support. The company does not have a separate charitable foundation, but the core product delivers social impact by improving health outcomes and reducing healthcare costs for employer and health plan partners [1]. Employee Retention (1/2): Great Place to Work certified, and founder Sean Duffy's 13-year tenure building the company demonstrates exceptional leadership commitment. Transition to Wei-Li as CEO (with Duffy moving to Founder/Executive Chair) was executed as a deliberate succession plan [2]. Broader employee retention data is not available for the 946-person organization. Insider Buying (0/2): Insider ownership at approximately 2.2%. No evidence of meaningful net insider buying by executives in the research period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Omada has zero debt (D/E effectively 0%), providing maximum financial flexibility and scoring 1.0 on leverage — the company holds $221.7M in cash against no debt [3]. Revenue growth YoY of 43.1% significantly exceeds the 10% target, driven by strong member enrollment and program expansion [1]. Forward P/E of 36.74x is elevated but within the scoring range, reflecting growth expectations (score 0.58). The primary weaknesses are ROE of only 1.84% (the company just turned profitable in Q4 2025, so returns on equity are still ramping) and profit margin of 1.39% (just above breakeven) [3]. Revenue growth 5yr CAGR and PEG ratio are unavailable due to the 2024 IPO. Liquidity floor cleared: ~1.42M avg volume x $20.43 = $29.0M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Omada Health demonstrates genuine infinite game characteristics through its founder-led mission and 13-year commitment to chronic disease management. The company's purpose — enabling people to live free of chronic disease — is authentic and shapes product decisions. However, the company is still young as a public entity (IPO'd 2024) and has not been tested through major adversity. The CEO transition from founder Duffy to Wei-Li introduces uncertainty about whether the mission will retain its primacy. The company's competitive language and strategic decisions show more mission-orientation than quarter-to-quarter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Omada's founding purpose — 'inspire and enable people everywhere to live free of chronic disease' — is a genuine, specific cause that connects daily work to a larger vision of health equity [2]. Founder Sean Duffy built the company over 13 years around this cause, and product decisions (behavioral science, human + AI coaching, expanding from prediabetes to multiple chronic conditions) clearly trace back to it. The cause is inclusive, service-oriented, and bigger than any single product. However, it has not yet been validated through crisis, multi-decade consistency, or the current CEO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Omada holds Great Place to Work certification, indicating above-average employee satisfaction for its 946-person workforce [2]. The deliberate CEO succession plan — transitioning Duffy to Founder/Executive Chair while elevating Wei-Li based on track record — suggests organizational trust and empowerment. However, quantitative retention data, turnover rates, and deeper evidence of psychological safety are not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of Omada leadership acknowledging competitors' strengths or framing competition as an opportunity for self-improvement. The company competes with Livongo/Teladoc, Virta Health, Noom, and emerging AI health platforms, but competitive positioning focuses on Omada's own differentiation (clinical outcomes, enterprise trust, AI + human model)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Omada has expanded meaningfully from its original prediabetes program to cover diabetes, hypertension, musculoskeletal, weight management, and GLP-1 support — each expansion representing a strategic choice to broaden the cause rather than defend existing turf [1]. The GLP-1 Flex launch shows willingness to adapt to market opportunities. However, these are extensions of the same virtual care model rather than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Omada chose to pair human coaches with AI rather than pursuing the cheaper, higher-margin AI-only approach — a decision that prioritizes clinical quality over short-term profitability [2]. The company operated at a loss for over a decade before achieving GAAP profitability in Q4 2025, requiring leadership patience and investor conviction. The CEO succession from Duffy to Wei-Li was a planned, deliberate transition rather than crisis-driven. However, limited evidence of costly strategic bets against short-term earnings beyond the foundational investment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Omada Health is a high-growth digital health platform achieving inflection: FY2025 revenue of $260M (+53% YoY), first GAAP profitability in Q4 2025, and continued 43% revenue growth with $5M net income in Q2 2026 [1]. The company has zero debt and $221.7M in cash, providing substantial runway. 2026 guidance was raised to $322-330M revenue, and the GLP-1 Flex cash-pay program capitalizes on the massive GLP-1 medication adoption wave [1]. Omada's AI-powered Nutritional Intelligence product and human + AI coaching model create clinical differentiation that enterprise buyers (employers, health plans) require — the company serves 886,000 members with evidence-based outcomes [2]. The Inspire Impact Score of 53 (ALIGNED) with zero negative attributions and 16 positive ESG attributes reflects strong faith alignment. Analyst consensus target of $28.42 implies 39% upside from the current $20.43 [3].</w:t>
      </w:r>
    </w:p>
    <w:p>
      <w:pPr>
        <w:spacing w:after="120"/>
      </w:pPr>
      <w:r>
        <w:rPr>
          <w:rFonts w:ascii="Calibri" w:hAnsi="Calibri"/>
          <w:b w:val="0"/>
          <w:color w:val="3A4A28"/>
          <w:sz w:val="20"/>
        </w:rPr>
        <w:t>The bear case centers on valuation, profitability immaturity, and AI disruption risk. Forward P/E of 36.74x prices in significant continued growth, and any deceleration from the 43% trajectory — the initial 2026 guidance of 22% growth suggests a natural slowdown is expected — could trigger multiple compression [1][3]. Profit margin of only 1.39% and ROE of 1.84% indicate the company just crossed into profitability, with minimal margin of safety if growth investments increase or customer acquisition costs rise. The virtual coaching model faces real AI disruption risk: AI-first competitors could offer cheaper alternatives to Omada's human + AI approach, potentially commoditizing behavioral health coaching [2]. The CEO transition from founder Sean Duffy to Wei-Li introduces execution risk at a critical growth stage. Revenue growth 5yr CAGR and PEG are unavailable due to the 2024 IPO, limiting the historical track record for infrastructure scoring. Market cap of only $1.25B means the stock remains in small-cap territory with associated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GLP-1 Flex cash-pay program capitalizing on the massive GLP-1 medication adoption wave, potentially accelerating member growth beyond the current 886,000 base as employers seek integrated GLP-1 support [1]</w:t>
      </w:r>
    </w:p>
    <w:p>
      <w:pPr>
        <w:spacing w:before="40" w:after="40"/>
        <w:ind w:left="283"/>
      </w:pPr>
      <w:r>
        <w:rPr>
          <w:rFonts w:ascii="Calibri" w:hAnsi="Calibri"/>
          <w:b/>
          <w:color w:val="4A6B25"/>
          <w:sz w:val="20"/>
        </w:rPr>
        <w:t xml:space="preserve">2. </w:t>
      </w:r>
      <w:r>
        <w:rPr>
          <w:rFonts w:ascii="Calibri" w:hAnsi="Calibri"/>
          <w:b w:val="0"/>
          <w:color w:val="3A4A28"/>
          <w:sz w:val="20"/>
        </w:rPr>
        <w:t>Revenue guidance raised to $322-330M for 2026 with sustained 40%+ growth and GAAP profitability; continued margin expansion from operating leverage could drive multiple re-rating [1]</w:t>
      </w:r>
    </w:p>
    <w:p>
      <w:pPr>
        <w:spacing w:before="40" w:after="40"/>
        <w:ind w:left="283"/>
      </w:pPr>
      <w:r>
        <w:rPr>
          <w:rFonts w:ascii="Calibri" w:hAnsi="Calibri"/>
          <w:b/>
          <w:color w:val="4A6B25"/>
          <w:sz w:val="20"/>
        </w:rPr>
        <w:t xml:space="preserve">3. </w:t>
      </w:r>
      <w:r>
        <w:rPr>
          <w:rFonts w:ascii="Calibri" w:hAnsi="Calibri"/>
          <w:b w:val="0"/>
          <w:color w:val="3A4A28"/>
          <w:sz w:val="20"/>
        </w:rPr>
        <w:t>AI Nutritional Intelligence product and expanded program portfolio (cholesterol, weight management) broaden the addressable market within existing employer/health plan relationships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risk — AI-only chronic disease management platforms could offer cheaper alternatives to Omada's human + AI coaching model, compressing margins or reducing enterprise buyer willingness to pay premium pricing [2]</w:t>
      </w:r>
    </w:p>
    <w:p>
      <w:pPr>
        <w:spacing w:before="40" w:after="40"/>
        <w:ind w:left="283"/>
      </w:pPr>
      <w:r>
        <w:rPr>
          <w:rFonts w:ascii="Calibri" w:hAnsi="Calibri"/>
          <w:b/>
          <w:color w:val="4A6B25"/>
          <w:sz w:val="20"/>
        </w:rPr>
        <w:t xml:space="preserve">2. </w:t>
      </w:r>
      <w:r>
        <w:rPr>
          <w:rFonts w:ascii="Calibri" w:hAnsi="Calibri"/>
          <w:b w:val="0"/>
          <w:color w:val="3A4A28"/>
          <w:sz w:val="20"/>
        </w:rPr>
        <w:t>Profitability immaturity — 1.39% net margin and 1.84% ROE reflect a company that just turned profitable; any increase in customer acquisition costs or growth investments could return the company to losses [3]</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founder Sean Duffy moving to Executive Chair while Wei-Li takes the CEO role introduces leadership uncertainty at a critical growth inflection point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Omada's core virtual care model — pairing human coaches with technology — faces real AI substitution risk from AI-first competitors that could offer cheaper, fully automated chronic disease management without human coaches [2]. Large tech companies (Apple Health, Google Health) and AI-native startups could develop competitive coaching products. However, Omada has meaningful defensive moats: healthcare regulatory requirements, clinical trust relationships, deep employer/health plan integration, data from 886,000+ members that improves AI/ML models, and the evidence-based clinical outcomes required by enterprise buyers [1]. The company's regulated B2B model (selling to employers and health plans) creates switching costs that pure-consumer AI health apps don't face. AI Opportunity (1/1): Omada generates meaningful AI-embedded revenue through its Nutritional Intelligence product, AI-supported 24/7 coaching tools, and predictive analytics deployed across its care platform [2]. AI is a core differentiator in the product offering, not just an internal efficiency tool.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Omada Health Earnings — FY2025 Revenue $260M (+53%), Q4 First GAAP Profit $5M, Q2 2026 Revenue $88M (+43%), 2026 Guidance Raised to $322-330M, GLP-1 Flex Launch — TipRanks, MobiHealthNews, Investing.com, FierceHealthcare, 2025-2026</w:t>
      </w:r>
    </w:p>
    <w:p>
      <w:pPr>
        <w:spacing w:before="20" w:after="20"/>
        <w:ind w:left="170"/>
      </w:pPr>
      <w:r>
        <w:rPr>
          <w:rFonts w:ascii="Calibri" w:hAnsi="Calibri"/>
          <w:b/>
          <w:color w:val="4A6B25"/>
          <w:sz w:val="15"/>
        </w:rPr>
        <w:t xml:space="preserve">2. </w:t>
      </w:r>
      <w:r>
        <w:rPr>
          <w:rFonts w:ascii="Calibri" w:hAnsi="Calibri"/>
          <w:b w:val="0"/>
          <w:color w:val="3A4A28"/>
          <w:sz w:val="17"/>
        </w:rPr>
        <w:t>Omada Health Leadership, AI Strategy, and Culture — CEO Transition (Duffy to Wei-Li), AI Nutritional Intelligence, Great Place to Work, VP ML/AI Role — OmadaHealth.com, Hospitalogy, LinkedIn,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OMDA Key Statistics: Stock Price $20.43, Forward P/E 36.74x, ROE 1.84%, Profit Margin 1.39%, D/E 0%, Cash $221.7M, Analyst Target $28.42,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