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OPTU</w:t>
      </w:r>
      <w:r>
        <w:rPr>
          <w:rFonts w:ascii="Calibri" w:hAnsi="Calibri"/>
          <w:b/>
          <w:color w:val="1A2010"/>
          <w:sz w:val="40"/>
        </w:rPr>
        <w:t xml:space="preserve">  Optimum Communications, Inc.</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United States</w:t>
      </w:r>
    </w:p>
    <w:p>
      <w:pPr>
        <w:spacing w:after="80"/>
      </w:pPr>
      <w:r>
        <w:rPr>
          <w:rFonts w:ascii="Calibri" w:hAnsi="Calibri"/>
          <w:b w:val="0"/>
          <w:color w:val="3A4A28"/>
          <w:sz w:val="20"/>
        </w:rPr>
        <w:t>Optimum Communications (formerly Altice USA, rebranded November 2025) is one of the largest broadband communications providers in the United States, delivering broadband, video, mobile, and voice services to approximately 4.4 million residential and business customers across 21 states. Controlled by French billionaire Patrick Drahi through dual-class share structure. Operates the Lightpath fiber-based B2B infrastructure business. The stock has declined 65% over the past year from $2.79 to $0.96, reflecting a market cap of just $379M against $26B in debt.</w:t>
      </w:r>
    </w:p>
    <w:p>
      <w:r>
        <w:rPr>
          <w:rFonts w:ascii="Calibri" w:hAnsi="Calibri"/>
          <w:b/>
          <w:color w:val="6E8450"/>
          <w:sz w:val="18"/>
        </w:rPr>
        <w:t>9,500 Employees · https://www.optimum.com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TTM revenue of $8.38B declined 4.4% YoY, extending a multi-year structural revenue decline from $10.1B in FY2021 to $8.6B in FY2025 [1]. The rebrand from Altice USA to Optimum Communications in November 2025 is cosmetic rather than transformative. Fiber-to-the-home buildout and Optimum Mobile launch represent incremental evolution but have not reversed subscriber erosion against fiber overbuilders and fixed wireless competitors [2]. AI Deployment (0/2): No meaningful AI product innovation or deployment identified. The company references general 'AI-driven efficiency' internally but has not shipped consumer-facing AI features or quantified any AI-driven cost savings. Market Share (0/2): OPTU is actively losing broadband market share to fiber overbuilders (Verizon Fios, AT&amp;T Fiber) and fixed wireless competitors (T-Mobile, Starlink) across its 21-state footprint [2]. Legacy coax infrastructure is a competitive disadvantage against pure fiber deployments with superior speed and reliability. Product Pipeline (1/2): The Lightpath fiber B2B business and convergence-led pricing strategy provide some growth potential, but execution is severely constrained by the $26B debt burden and ongoing creditor disputes [1][2]. R&amp;D Intensity (0/1): Minimal R&amp;D investment; the company is a cable/broadband incumbent defending legacy infrastructure rather than innovating technologically.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company's stated purpose around 'connecting communities' is generic boilerplate interchangeable with any telecom provider. Corporate identity is dominated by Patrick Drahi's financial engineering rather than any distinctive mission or culture [2]. Community Impact (0/2): Provides broadband service across 21 states but no specific corporate philanthropy, charitable foundations, or community investment programs were identified. Historically poor customer service reputation undermines any community impact narrative. Employee Retention (0/2): Glassdoor shows only 44% would recommend the company, 2.9/5 on culture and values, and 3.0/5 on career opportunities — well below average, reflecting organizational instability from leadership transitions and debt-driven cost-cutting [2]. Insider Buying (0/2): No notable insider buying. Patrick Drahi's controversial asset transfers — moving unrestricted assets outside creditors' reach in advance of restructuring discussions — demonstrate management prioritizing controlling shareholder interests over broader stakeholder value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most metrics excluded due to negative equity and unprofitability. The company carries approximately $26B in total debt against negative stockholders' equity of approximately -$5B (D/E ratio of -5.35, meaningless and excluded from scoring) [3]. TTM net loss of -$4.88B produced -$10.52 EPS and a -58.23% profit margin, scoring 0 on profit margin [1]. Revenue growth YoY of -4.4% scores 0.52 (weight 1x), and the 5-year revenue CAGR of approximately -3.5% (from ~$10B in 2020 to $8.4B TTM) scores 0.10 (weight 2x) [1]. ROE, Forward P/E, and PEG are all excluded as meaningless given negative equity and losses. Only three Growth metrics are scoreable, yielding a weighted sum of 0.72 out of 4.0 maximum. Liquidity floor passes narrowly: 1.74M avg volume x $0.96 = ~$1.68M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Optimum Communications under Patrick Drahi's control is a textbook finite game player. The controlling shareholder's controversial asset transfers — moving unrestricted assets outside creditors' reach before restructuring discussions — prioritize Drahi's financial interests over institutional endurance. The company is playing to survive this quarter, not to build something lasting. The antitrust lawsuit against its own creditors reflects a combative, zero-sum posture antithetical to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 is managed primarily for Patrick Drahi's financial returns through a dual-class share structure that gives him control despite minimal equity contribution [2]. The controversial asset transfers — disclosed in SEC filings ahead of creditor discussions — reveal a company whose strategic decisions serve the controlling shareholder's interests rather than advancing any broader purpose. 'Connecting communities' messaging is generic boilerplate that drives no observable strategic behavior.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sentiment is deeply poor — only 44% would recommend the company, with 2.9/5 on culture and values [2]. Multiple leadership transitions create organizational instability, and the heavy $26B debt burden drives cost-cutting pressure that undermines employee trust and investment in people. Reviews cite inconsistent leadership alignment and decision-making that favors established internal networks.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OPTU faces formidable competitors — Verizon Fios, AT&amp;T Fiber, Comcast, Charter, T-Mobile fixed wireless, and Starlink — but the company's posture is defensive survival rather than learning from rivals [2]. The competitive strategy appears focused on debt management and subscriber retention through pricing rather than genuine improvement inspired by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made incremental strategic shifts — launching fiber-to-the-home buildout, Optimum Mobile, and the Lightpath fiber B2B platform, plus rebranding from Altice USA to Optimum Communications [2]. These represent meaningful evolution from legacy coax-only cable. However, the moves are incremental adaptations to competitive pressure rather than a transformative reinvention driven by purpose, and execution is severely constrained by the $26B debt burden.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controversial asset transfers — moving unrestricted assets outside creditors' reach in advance of restructuring — represent financial self-preservation for the controlling shareholder, not courageous leadership [2]. Suing your own creditors in an antitrust action is aggressive but serves Drahi's interests, not a principled long-term stance. No evidence of sacrificing near-term results for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Optimum Communications is a deeply distressed broadband incumbent whose financial and operational deterioration has accelerated. TTM revenue of $8.38B declined 4.4% with a catastrophic net loss of -$4.88B (-$10.52 EPS) and -58.23% profit margin [1]. The stock has fallen to $0.96 — down 65% from its 52-week high of $2.79 and down over 97% from its 2021 peak — reflecting a market cap of just $379M against approximately $26B in total debt and negative stockholders' equity [1][3]. The company carries a Debt-to-EBITDA ratio of 8.55x with a current ratio of 0.32, indicating severe liquidity constraints. Lightpath fiber B2B and Optimum Mobile provide pockets of growth, but they are too small to offset the structural decline in legacy cable subscribers facing fiber overbuilders and fixed wireless competition.</w:t>
      </w:r>
    </w:p>
    <w:p>
      <w:pPr>
        <w:spacing w:after="120"/>
      </w:pPr>
      <w:r>
        <w:rPr>
          <w:rFonts w:ascii="Calibri" w:hAnsi="Calibri"/>
          <w:b w:val="0"/>
          <w:color w:val="3A4A28"/>
          <w:sz w:val="20"/>
        </w:rPr>
        <w:t>The bull case requires a successful debt restructuring that preserves equity value, stabilization of broadband subscriber trends, and Lightpath/mobile growth acceleration. AI-driven data consumption growth is a secular tailwind for broadband infrastructure. However, Patrick Drahi's controversial asset transfers have escalated the creditor conflict to active litigation, raising restructuring risk that could wipe out the equity entirely [2]. Revenue has declined every year since FY2021 (from $10.1B to $8.4B TTM), with losses deepening dramatically from -$103M in FY2024 to -$4.88B TTM [1]. Against fiber overbuilders with superior unit economics (Verizon Fios, AT&amp;T Fiber) and fixed wireless competitors with zero last-mile capex (T-Mobile, Starlink), OPTU's structural disadvantages are deepening. Analyst consensus is Sell with a $1.06 price target (+10% upside), reflecting minimal conviction in equity recovery [3]. This is a highly leveraged equity stub on a telecom business in secular decline — SELL.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debt restructuring or refinancing that reduces the $26B burden and removes near-term balance-sheet risk without wiping out equity holders — any resolution preserving equity value could drive significant upside from $0.96 [2]</w:t>
      </w:r>
    </w:p>
    <w:p>
      <w:pPr>
        <w:spacing w:before="40" w:after="40"/>
        <w:ind w:left="283"/>
      </w:pPr>
      <w:r>
        <w:rPr>
          <w:rFonts w:ascii="Calibri" w:hAnsi="Calibri"/>
          <w:b/>
          <w:color w:val="4A6B25"/>
          <w:sz w:val="20"/>
        </w:rPr>
        <w:t xml:space="preserve">2. </w:t>
      </w:r>
      <w:r>
        <w:rPr>
          <w:rFonts w:ascii="Calibri" w:hAnsi="Calibri"/>
          <w:b w:val="0"/>
          <w:color w:val="3A4A28"/>
          <w:sz w:val="20"/>
        </w:rPr>
        <w:t>Lightpath fiber B2B revenue acceleration and Optimum Mobile subscriber growth offsetting legacy cable broadband subscriber losses and stabilizing the overall revenue trajectory [1]</w:t>
      </w:r>
    </w:p>
    <w:p>
      <w:pPr>
        <w:spacing w:before="40" w:after="40"/>
        <w:ind w:left="283"/>
      </w:pPr>
      <w:r>
        <w:rPr>
          <w:rFonts w:ascii="Calibri" w:hAnsi="Calibri"/>
          <w:b/>
          <w:color w:val="4A6B25"/>
          <w:sz w:val="20"/>
        </w:rPr>
        <w:t xml:space="preserve">3. </w:t>
      </w:r>
      <w:r>
        <w:rPr>
          <w:rFonts w:ascii="Calibri" w:hAnsi="Calibri"/>
          <w:b w:val="0"/>
          <w:color w:val="3A4A28"/>
          <w:sz w:val="20"/>
        </w:rPr>
        <w:t>AI and data-center demand driving increased broadband consumption — a secular tailwind for infrastructure providers that could improve ARPU and slow subscriber churn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Equity wipeout risk from debt restructuring — with negative stockholders' equity, $26B debt, Debt/EBITDA of 8.55x, and current ratio of 0.32, a bankruptcy filing or adverse creditor settlement could eliminate all equity value [1][3]</w:t>
      </w:r>
    </w:p>
    <w:p>
      <w:pPr>
        <w:spacing w:before="40" w:after="40"/>
        <w:ind w:left="283"/>
      </w:pPr>
      <w:r>
        <w:rPr>
          <w:rFonts w:ascii="Calibri" w:hAnsi="Calibri"/>
          <w:b/>
          <w:color w:val="4A6B25"/>
          <w:sz w:val="20"/>
        </w:rPr>
        <w:t xml:space="preserve">2. </w:t>
      </w:r>
      <w:r>
        <w:rPr>
          <w:rFonts w:ascii="Calibri" w:hAnsi="Calibri"/>
          <w:b w:val="0"/>
          <w:color w:val="3A4A28"/>
          <w:sz w:val="20"/>
        </w:rPr>
        <w:t>Escalating creditor conflict — controversial asset transfers and antitrust lawsuit against major creditors (Apollo, Ares, BlackRock) have created unprecedented legal complexity that could delay resolution and increase costs [2]</w:t>
      </w:r>
    </w:p>
    <w:p>
      <w:pPr>
        <w:spacing w:before="40" w:after="40"/>
        <w:ind w:left="283"/>
      </w:pPr>
      <w:r>
        <w:rPr>
          <w:rFonts w:ascii="Calibri" w:hAnsi="Calibri"/>
          <w:b/>
          <w:color w:val="4A6B25"/>
          <w:sz w:val="20"/>
        </w:rPr>
        <w:t xml:space="preserve">3. </w:t>
      </w:r>
      <w:r>
        <w:rPr>
          <w:rFonts w:ascii="Calibri" w:hAnsi="Calibri"/>
          <w:b w:val="0"/>
          <w:color w:val="3A4A28"/>
          <w:sz w:val="20"/>
        </w:rPr>
        <w:t>Structural competitive decline accelerating — fiber overbuilders and fixed wireless entrants continue eroding broadband share while the $26B debt burden prevents OPTU from investing in competitive fiber upgrades at the pace needed to stem subscriber losses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Broadband infrastructure is a physical-world business that AI cannot substitute — installed last-mile cable and fiber networks deliver internet connectivity that no AI tool can replace [2]. AI actually increases broadband demand as data-intensive workloads (cloud computing, AI model training and inference, streaming, IoT) drive bandwidth consumption growth, providing a structural tailwind for the infrastructure layer. However, OPTU's specific competitive position — legacy coax network facing overbuilding from superior fiber alternatives — is not protected by its AI resilience; the threats are competitive, not AI-driven. AI-enabled network optimization by competitors (Verizon, AT&amp;T) could marginally accelerate OPTU's competitive disadvantage. AI Opportunity (0/1): No AI-related products, services, or revenue identified. AI tools could reduce call-center and field-ops costs, but no quantified deployment or savings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 OPTU Financials: TTM Revenue $8.38B (-4.4%), TTM Net Loss -$4.88B, EPS -$10.52, Profit Margin -58.23%, FY2025 Revenue $8.59B (-4.1%),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Optimum Communications / Bloomberg — Patrick Drahi control, creditor disputes, controversial asset transfers, Glassdoor 44% recommend (2.9/5 culture), rebranding from Altice USA, Lightpath B2B,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OPTU Key Statistics: Stock Price $0.96, Market Cap $379M, D/E -5.35 (negative equity), Debt/EBITDA 8.55x, Current Ratio 0.32, Avg Volume 1.74M, Analyst Consensus Sell, Price Target $1.06,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