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ORBS</w:t>
      </w:r>
      <w:r>
        <w:rPr>
          <w:rFonts w:ascii="Calibri" w:hAnsi="Calibri"/>
          <w:b/>
          <w:color w:val="1A2010"/>
          <w:sz w:val="40"/>
        </w:rPr>
        <w:t xml:space="preserve">  Eightco Holdings Inc.</w:t>
      </w:r>
    </w:p>
    <w:p>
      <w:pPr>
        <w:spacing w:after="120"/>
      </w:pPr>
      <w:r>
        <w:rPr>
          <w:rFonts w:ascii="Calibri" w:hAnsi="Calibri"/>
          <w:b/>
          <w:color w:val="6E8450"/>
          <w:sz w:val="18"/>
        </w:rPr>
        <w:t>GROWTH SLEEVE · 2026-10-08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Discretionary · Packaging &amp; Containers (legacy classification; operating as digital asset treasury vehicle) · NASDAQ · United States</w:t>
      </w:r>
    </w:p>
    <w:p>
      <w:pPr>
        <w:spacing w:after="80"/>
      </w:pPr>
      <w:r>
        <w:rPr>
          <w:rFonts w:ascii="Calibri" w:hAnsi="Calibri"/>
          <w:b w:val="0"/>
          <w:color w:val="3A4A28"/>
          <w:sz w:val="20"/>
        </w:rPr>
        <w:t>Eightco Holdings (formerly Cryptyde) has pivoted into a digital asset treasury vehicle, positioning itself as building 'the authentication and trust layer for a post-AGI world.' Led by CEO Kevin O'Donnell, the company holds approximately $326M in total assets as of March 2026 — the largest known institutional position in Worldcoin (WLD, ~9% of circulating supply, ~277M tokens), 11,068 ETH, an indirect $90M stake in OpenAI, $25M in Beast Industries (MrBeast's company), and ~$109M in cash/stablecoins [1][2]. Q2 2026 showed $17.7M net income driven by a $29.3M gain in digital asset fair value, while the legacy Forever 8 e-commerce business continues winding down with revenue of $2.1M (down 73% YoY) and one customer accounting for 99% of revenues.</w:t>
      </w:r>
    </w:p>
    <w:p>
      <w:r>
        <w:rPr>
          <w:rFonts w:ascii="Calibri" w:hAnsi="Calibri"/>
          <w:b/>
          <w:color w:val="6E8450"/>
          <w:sz w:val="18"/>
        </w:rPr>
        <w:t>9 Employees · https://www.8co.holdings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Eightco's conversion from a struggling packaging/e-commerce-funding shell (Cryptyde) into a Worldcoin/AI/crypto treasury vehicle is a significant business-model pivot that opened an entirely new (if unproven and volatile) balance-sheet strategy, following the MicroStrategy/Bitmine digital-asset-treasury playbook [1]. AI Deployment (0/2): Eightco does not deploy AI in its own operations or ship AI products — its 'AI' exposure is purely financial (equity/token stakes), not operational deployment with quantified savings. Market Share (1/2): The company claims to be the largest known institutional holder of Worldcoin tokens (~8% of circulating supply), a notable niche position, but this is asset accumulation rather than product or market-share leadership [2]. Product Pipeline (0/2): No operating product roadmap exists; the company's forward plan is continued treasury allocation, not product development. R&amp;D Intensity (0/1): No R&amp;D spending disclosed; not applicable to a treasury holding company.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Eightco's stated purpose — building 'the authentication and trust layer for a post-AGI, AI-driven world' centered on Proof-of-Human verification — is clear about what the company is positioning around, but reads as investment-thesis marketing for a recently pivoted shell company rather than a deeply held purpose with a track record behind it [1][2]. Community Impact (0/2): No evidence of charitable giving or community programs was found. Employee Retention (0/2): The company operates with approximately 9 employees and no tenure or retention data is available. Insider Buying (0/2): No evidence of meaningful net insider buying was identified; the dominant capital-markets story is dilution, not insider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only (Growth weighting); most core metrics are unavailable because Eightco is a treasury vehicle, not an operating business with conventional earnings. D/E of 2% scores near-perfect against the 70% target (1x weight), but ROE of -157.35% is deeply below the 0% floor and scores zero (2x weight) — the company posted a $316.7M net loss over the trailing twelve months against $25.1M of legacy revenue [3]. Forward P/E, PEG, profit margin, and revenue growth are not meaningful/available given the treasury-vehicle model. Shares outstanding increased roughly 9,107% year-over-year, reflecting severe shareholder dilution to fund the crypto/AI asset accumulation strategy, and the company disclosed on March 31, 2026 that it would be unable to file its 10-K by the SEC deadline — a governance red flag [4]. Liquidity clears the floor: ~11.6M shares/day at $0.72 is roughly $8.4M in daily dollar volume, above the $1M minimum.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Eightco reads as a company chasing the current hot trend (digital asset treasury vehicles) rather than one built around an enduring cause — it has already reinvented its business model multiple times in a few years (packaging/inventory funding, to Cryptyde, to an AI/Worldcoin/crypto treasury shell) with the common thread being capital-raising opportunism rather than a consistent purpose. Massive shareholder dilution (~9,107% share count growth YoY) and a missed 10-K filing deadline point to a finite-game posture focused on near-term capital-markets positioning over durable value creation.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The 'authentication and trust layer for a post-AGI world' framing sounds idealistic but has no multi-year track record behind it — it was adopted alongside the 2025-2026 treasury pivot and reads as positioning language crafted to attract crypto/AI-themed capital rather than a cause that has shaped strategy over time [1][2].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No evidence of employee empowerment or retention data exists for this ~9-person holding company; the missed SEC 10-K filing deadline and extreme share dilution point to organizational and governance strain rather than stability [4].</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Company messaging emphasizes being the 'largest known institutional holder' of Worldcoin — a claim about accumulating the biggest position rather than language oriented toward mutual improvement with competitors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shift from a packaging/e-commerce funding business to an AI/crypto treasury vehicle is a dramatic model change, but it tracks a broader market trend (MicroStrategy/Bitmine-style treasury plays) rather than a principled pivot in service of a long-held cause, and follows a struggling legacy business rather than strength [1].</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sacrificing near-term performance for long-term capability was found; the treasury strategy has instead relied on continuous share issuance (massive dilution) to fund asset purchases, which protects management's strategic optionality at existing shareholders' expense rather than demonstrating costly personal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Eightco offers a single-ticker, publicly traded way to gain exposure to a basket of high-profile AI/crypto assets — an indirect $90M OpenAI stake, the largest known institutional Worldcoin position (~302M tokens, ~8% of supply), 16,278 ETH, and an $18M stake in MrBeast's Beast Industries, totaling roughly $378M against a $310M market cap [1][2]. Q2 2026 delivered a $17.7M net income on crypto gains, and for investors who want AI/crypto beta without directly holding tokens or private OpenAI shares, ORBS is a liquid proxy with a board that includes known crypto-market figures like Tom Lee.</w:t>
      </w:r>
    </w:p>
    <w:p>
      <w:pPr>
        <w:spacing w:after="120"/>
      </w:pPr>
      <w:r>
        <w:rPr>
          <w:rFonts w:ascii="Calibri" w:hAnsi="Calibri"/>
          <w:b w:val="0"/>
          <w:color w:val="3A4A28"/>
          <w:sz w:val="20"/>
        </w:rPr>
        <w:t>The bear case dominates: this is a shell company with essentially no operating business, a trailing twelve-month net loss of $316.7M, ROE of -157.35%, and a first-half 2026 loss of $58.4M despite the Q2 gain [3]. Share count exploded roughly 9,107% year-over-year to fund the treasury strategy, meaning per-share value is being persistently diluted even as headline 'total holdings' figures grow, and on March 31, 2026 the company disclosed it would miss its 10-K filing deadline — a serious governance and transparency red flag [4]. The entire investment case is a leveraged, concentrated bet on the prices of Worldcoin, Ethereum, and the eventual value realization of illiquid private stakes (OpenAI, Beast Industries) — if AI/crypto sentiment reverses or Worldcoin/OpenAI face regulatory setbacks, the portfolio (and the stock, down 54.6% over 52 weeks) could be disproportionately impaired. This is a speculative trading vehicle, not a durable operating company, and does not meet IOWN's Excellence or Infinite Game standards.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appreciation in Worldcoin (WLD) token price given Eightco's position as the largest known institutional holder (~8% of circulating supply), directly flowing through to reported treasury value [2]</w:t>
      </w:r>
    </w:p>
    <w:p>
      <w:pPr>
        <w:spacing w:before="40" w:after="40"/>
        <w:ind w:left="283"/>
      </w:pPr>
      <w:r>
        <w:rPr>
          <w:rFonts w:ascii="Calibri" w:hAnsi="Calibri"/>
          <w:b/>
          <w:color w:val="4A6B25"/>
          <w:sz w:val="20"/>
        </w:rPr>
        <w:t xml:space="preserve">2. </w:t>
      </w:r>
      <w:r>
        <w:rPr>
          <w:rFonts w:ascii="Calibri" w:hAnsi="Calibri"/>
          <w:b w:val="0"/>
          <w:color w:val="3A4A28"/>
          <w:sz w:val="20"/>
        </w:rPr>
        <w:t>Potential OpenAI liquidity event (IPO or secondary sale) that would allow Eightco to realize or mark up its indirect $90M stake with greater price transparency [4]</w:t>
      </w:r>
    </w:p>
    <w:p>
      <w:pPr>
        <w:spacing w:before="40" w:after="40"/>
        <w:ind w:left="283"/>
      </w:pPr>
      <w:r>
        <w:rPr>
          <w:rFonts w:ascii="Calibri" w:hAnsi="Calibri"/>
          <w:b/>
          <w:color w:val="4A6B25"/>
          <w:sz w:val="20"/>
        </w:rPr>
        <w:t xml:space="preserve">3. </w:t>
      </w:r>
      <w:r>
        <w:rPr>
          <w:rFonts w:ascii="Calibri" w:hAnsi="Calibri"/>
          <w:b w:val="0"/>
          <w:color w:val="3A4A28"/>
          <w:sz w:val="20"/>
        </w:rPr>
        <w:t>Additional institutional capital commitments (e.g., the $125M raise led by Bitmine, ARK Invest, and Payward) that could fund further AI/crypto treasury accumulation and headline total-holdings growth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Massive shareholder dilution — shares outstanding grew roughly 9,107% year-over-year — means per-share economics can deteriorate even as gross treasury value rises [3][4]</w:t>
      </w:r>
    </w:p>
    <w:p>
      <w:pPr>
        <w:spacing w:before="40" w:after="40"/>
        <w:ind w:left="283"/>
      </w:pPr>
      <w:r>
        <w:rPr>
          <w:rFonts w:ascii="Calibri" w:hAnsi="Calibri"/>
          <w:b/>
          <w:color w:val="4A6B25"/>
          <w:sz w:val="20"/>
        </w:rPr>
        <w:t xml:space="preserve">2. </w:t>
      </w:r>
      <w:r>
        <w:rPr>
          <w:rFonts w:ascii="Calibri" w:hAnsi="Calibri"/>
          <w:b w:val="0"/>
          <w:color w:val="3A4A28"/>
          <w:sz w:val="20"/>
        </w:rPr>
        <w:t>Missed SEC 10-K filing deadline (disclosed March 31, 2026) signals governance and internal-controls risk that could trigger further regulatory scrutiny or listing risk [4]</w:t>
      </w:r>
    </w:p>
    <w:p>
      <w:pPr>
        <w:spacing w:before="40" w:after="40"/>
        <w:ind w:left="283"/>
      </w:pPr>
      <w:r>
        <w:rPr>
          <w:rFonts w:ascii="Calibri" w:hAnsi="Calibri"/>
          <w:b/>
          <w:color w:val="4A6B25"/>
          <w:sz w:val="20"/>
        </w:rPr>
        <w:t xml:space="preserve">3. </w:t>
      </w:r>
      <w:r>
        <w:rPr>
          <w:rFonts w:ascii="Calibri" w:hAnsi="Calibri"/>
          <w:b w:val="0"/>
          <w:color w:val="3A4A28"/>
          <w:sz w:val="20"/>
        </w:rPr>
        <w:t>Concentrated, illiquid, and volatile asset base (Worldcoin tokens, ETH, private OpenAI and Beast Industries stakes) means a downturn in AI/crypto sentiment or a regulatory setback for Worldcoin's Proof-of-Human model would disproportionately impair the portfolio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Eightco has no traditional operating business for AI to disrupt — its entire model is a bet on AI-adjacent assets (OpenAI equity, Worldcoin's Proof-of-Human network), meaning continued AI sector momentum benefits rather than threatens the company. However, this also means the stock has no defensive moat of its own and is entirely a leveraged pass-through on AI/crypto sentiment, private-market marks, and token prices — a very different kind of fragility than operating-business AI substitution risk. AI Opportunity (1/1): The company holds a specific, quantified $90M indirect stake in OpenAI and ~302M Worldcoin tokens (~8% of circulating supply) explicitly marketed as AI/digital-identity exposure, satisfying the tiebreaker with concrete dollar figures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Eightco Holdings 8-K Filings — Treasury Holdings Disclosures ($378M-$397M total: OpenAI $90M, Beast Industries $18M, WLD ~302M tokens, ETH 16,278) — SEC EDGAR, StockTitan, PRNewswire, July-August 2026</w:t>
      </w:r>
    </w:p>
    <w:p>
      <w:pPr>
        <w:spacing w:before="20" w:after="20"/>
        <w:ind w:left="170"/>
      </w:pPr>
      <w:r>
        <w:rPr>
          <w:rFonts w:ascii="Calibri" w:hAnsi="Calibri"/>
          <w:b/>
          <w:color w:val="4A6B25"/>
          <w:sz w:val="15"/>
        </w:rPr>
        <w:t xml:space="preserve">2. </w:t>
      </w:r>
      <w:r>
        <w:rPr>
          <w:rFonts w:ascii="Calibri" w:hAnsi="Calibri"/>
          <w:b w:val="0"/>
          <w:color w:val="3A4A28"/>
          <w:sz w:val="17"/>
        </w:rPr>
        <w:t>Eightco Holdings Strategy and Leadership — CEO Kevin O'Donnell, board member Tom Lee, 'authentication and trust layer for post-AGI world' positioning — TipRanks, Globe and Mail, 8co.holdings, 2026</w:t>
      </w:r>
    </w:p>
    <w:p>
      <w:pPr>
        <w:spacing w:before="20" w:after="20"/>
        <w:ind w:left="170"/>
      </w:pPr>
      <w:r>
        <w:rPr>
          <w:rFonts w:ascii="Calibri" w:hAnsi="Calibri"/>
          <w:b/>
          <w:color w:val="4A6B25"/>
          <w:sz w:val="15"/>
        </w:rPr>
        <w:t xml:space="preserve">3. </w:t>
      </w:r>
      <w:r>
        <w:rPr>
          <w:rFonts w:ascii="Calibri" w:hAnsi="Calibri"/>
          <w:b w:val="0"/>
          <w:color w:val="3A4A28"/>
          <w:sz w:val="17"/>
        </w:rPr>
        <w:t>Eightco Holdings Q2 2026 10-Q — $17.7M Q2 net income on crypto gains, $58.4M first-half loss, $316.7M TTM net loss — StockTitan SEC filing summary, August 2026</w:t>
      </w:r>
    </w:p>
    <w:p>
      <w:pPr>
        <w:spacing w:before="20" w:after="20"/>
        <w:ind w:left="170"/>
      </w:pPr>
      <w:r>
        <w:rPr>
          <w:rFonts w:ascii="Calibri" w:hAnsi="Calibri"/>
          <w:b/>
          <w:color w:val="4A6B25"/>
          <w:sz w:val="15"/>
        </w:rPr>
        <w:t xml:space="preserve">4. </w:t>
      </w:r>
      <w:r>
        <w:rPr>
          <w:rFonts w:ascii="Calibri" w:hAnsi="Calibri"/>
          <w:b w:val="0"/>
          <w:color w:val="3A4A28"/>
          <w:sz w:val="17"/>
        </w:rPr>
        <w:t>Eightco Holdings Dilution and Governance Risk — Seeking Alpha ('Worldcoin, OpenAI, POH Assets Overshadowed by Dilution'), missed 10-K filing deadline disclosure, 2026</w:t>
      </w:r>
    </w:p>
    <w:p>
      <w:pPr>
        <w:spacing w:before="20" w:after="20"/>
        <w:ind w:left="170"/>
      </w:pPr>
      <w:r>
        <w:rPr>
          <w:rFonts w:ascii="Calibri" w:hAnsi="Calibri"/>
          <w:b/>
          <w:color w:val="4A6B25"/>
          <w:sz w:val="15"/>
        </w:rPr>
        <w:t xml:space="preserve">5. </w:t>
      </w:r>
      <w:r>
        <w:rPr>
          <w:rFonts w:ascii="Calibri" w:hAnsi="Calibri"/>
          <w:b w:val="0"/>
          <w:color w:val="3A4A28"/>
          <w:sz w:val="17"/>
        </w:rPr>
        <w:t>stockanalysis.com — ORBS Statistics: Price $0.7216, Market Cap $310.13M, D/E 0.02, ROE -157.35%, Revenue TTM $25.12M, Avg Volume 11.6M,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