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ORCL</w:t>
      </w:r>
      <w:r>
        <w:rPr>
          <w:rFonts w:ascii="Calibri" w:hAnsi="Calibri"/>
          <w:b/>
          <w:color w:val="1A2010"/>
          <w:sz w:val="40"/>
        </w:rPr>
        <w:t xml:space="preserve">  Oracle Corporation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GROWTH SLEEVE · 2026-10-02 · Inspire: -67 · FINITE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FFF8E1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D97706"/>
                <w:sz w:val="20"/>
              </w:rPr>
              <w:t>HOLD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66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Technology · Software - Infrastructure · NYQ · United States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Oracle provides cloud infrastructure (OCI), enterprise applications (ERP, HCM, SCM), and database technology to enterprises worldwide. The company has transformed from a legacy on-premise database vendor into a cloud powerhouse — FY2026 total cloud revenue reached $34.0B (+39% YoY), with Cloud Infrastructure (IaaS) surging 77% to $18.1B. Q1 FY2027 IaaS revenue accelerated to $7.4B (+121% YoY) with 850MW of new datacenter capacity delivered. Under new co-CEOs Mike Sicilia and Clay Magouyrk, Oracle reported record FY2026 revenue of $67.4B (+17%) and has guided FY2027 revenue to $90B.</w:t>
      </w:r>
    </w:p>
    <w:p>
      <w:r>
        <w:rPr>
          <w:rFonts w:ascii="Calibri" w:hAnsi="Calibri"/>
          <w:b/>
          <w:color w:val="6E8450"/>
          <w:sz w:val="18"/>
        </w:rPr>
        <w:t>141,000 Employees · https://www.oracle.com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STRONG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8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4409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102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Track Record (3/3): Oracle has executed one of enterprise technology's most consequential transformations — converting from a legacy on-premise database/ERP vendor into the fastest-growing major cloud infrastructure provider. FY2026 cloud revenue reached $34.0B (+39% YoY), Cloud Infrastructure surged 77% to $18.1B for the year, and Q1 FY2027 accelerated to 121% IaaS growth with $7.4B in quarterly infrastructure revenue [1]. Cloud now represents over 50% of total sales, up from 43% the prior year, with analysts projecting 86% by 2030. This is a transformative pivot that has redefined the company. AI Deployment (2/2): Oracle ships AI infrastructure at scale — OCI GPU clusters power enterprise AI workloads, the autonomous database uses ML for self-tuning and patching, and AI is embedded across Oracle Fusion applications [1][2]. The $7B Tencent deal for 100,000 AI chips confirms Oracle as a major AI infrastructure provider. Q1 FY27's 121% IaaS growth is directly tied to AI compute demand. Market Share (1/2): Oracle remains the dominant enterprise database vendor and a top-3 ERP provider, but in cloud infrastructure it holds approximately 2-3% share behind AWS (~32%) and Azure (~23%) [1]. The growth rate suggests share gains but Oracle is not yet a category leader in cloud. Product Pipeline (1/2): FY2027 revenue guidance of $90B implies 33% growth, with 100+ new data centers under construction globally and multi-cloud partnerships with Microsoft and Google expanding OCI's addressable market [1]. However, specific named next-gen product launches beyond capacity expansion are limited. R&amp;D Intensity (1/1): Oracle invests approximately $8.9B annually in R&amp;D (~13% of revenue), above the enterprise software industry average, reflecting heavy investment in OCI, AI capabilities, and autonomous database technology.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Mission Floor (2/4): Oracle's stated purpose — helping organizations harness data and cloud technology to transform their businesses — is clear and identifies the company's role but is functionally interchangeable with any enterprise technology peer (SAP, Microsoft, IBM) [2]. It does not articulate a deeper purpose or inspire beyond the commercial proposition. Safra Catz's statement that 'innovation drives civilizations, not just companies' hints at a bigger vision but is not codified as an organizational cause. Community Impact (1/2): Oracle Education Foundation provides STEM education programs globally, Oracle for Research offers free cloud credits to academic institutions, and the company publishes ESG and social impact datasheets [3]. These are genuine but standard corporate philanthropy — not distinctive in scale or approach. Employee Retention (0/2): Oracle conducted layoffs in 2025-2026, with co-CEOs explicitly noting that AI coding tools enable smaller engineering teams, signaling a view of employees as optimizable inputs rather than trusted team members [2]. No positive retention metrics, average tenure data, or evidence of mission-driven retention were found. Insider Buying (0/2): Larry Ellison, Oracle's co-founder and largest shareholder, has been a consistent net seller of vested equity. No evidence of meaningful net insider buying by executives in the trailing 12 months.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STRONG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9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4961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551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Mechanically scored as a Growth stock. Oracle demonstrates exceptional growth with TTM revenue growth of 29.6% (Q1 FY27 driven by 121% IaaS growth) and a 5-year revenue CAGR of approximately 10.7% — both exceeding the 10% target (scores 1.0, including 2x weight for 5yr CAGR) [1]. ROE of 41.2% far exceeds the 15% target (score 1.0, 2x weight), profit margin of 26.4% exceeds the 20% target (score 1.0), and Forward P/E of 12.56 is well below the 20 target (score 1.0). The PEG ratio of 0.77 is below the 1.0 target (score 1.0, 2x weight), reflecting exceptional growth-adjusted valuation. The sole material drag is debt-to-equity of 251.7%, well above the 70% target but below the 300% floor (score 0.21) — reflecting Oracle's massive capex for cloud infrastructure buildout that drove free cash flow to -$45.9B despite $46.9B operating cash flow [1]. Daily dollar volume of approximately $4.5B provides maximum liquidity.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DC2626"/>
          <w:sz w:val="22"/>
        </w:rPr>
        <w:t>FINITE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Oracle is a prototypically finite-game company. Founded by Larry Ellison with a competitive culture focused on winning market share through aggressive sales, acquisitions, and financial engineering, Oracle has consistently optimized for competitive dominance and quarterly performance over purpose-driven leadership. The massive cloud infrastructure investment and co-CEO transition demonstrate significant long-term strategic courage, but the company's DNA — layoffs to optimize for AI efficiency, combative competitive positioning against AWS/Azure/Google, and absence of a genuine Just Cause — reflects a company playing to win rather than playing to endure.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205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30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Just Cause (1/3): Oracle's stated purpose — enabling organizations to harness data and cloud technology — is a commercial proposition, not a Just Cause [2]. Larry Ellison's 47-year leadership has been defined by competitive dominance, market share acquisition, and financial engineering rather than a vision of a future state that inspires sacrifice. The company's strategy shifts with market trends (database to ERP to cloud to AI) rather than following a consistent cause. 'Innovation drives civilizations' (Catz) is aspirational but does not shape resource allocation or strategic decisions — Oracle's culture is described as a 'pragmatic, sharp-elbowed enterprise machine designed to conquer markets and extract maximum margin' [2].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Trusting Teams (0/2): Oracle's culture is characterized by intense internal competition, aggressive performance management, and layoffs where co-CEOs explicitly stated AI tools enable smaller engineering teams [2]. The company's historically high-pressure sales culture and frequent reorganizations create an environment where self-preservation takes priority over vulnerability and risk-taking. Oracle lacks the warm, employee-centric idealism that characterizes high-trust organizations — the culture is designed to 'conquer markets' rather than create psychological safety. No evidence of exceptional organizational trust practices was found.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Worthy Rivals (0/1): Oracle's competitive posture under Ellison has been famously combative — the company's history includes aggressive competitive benchmarking, public confrontations with competitors, and major litigation (SAP, Google/Alphabet) [2]. The competitive language is consistently about 'beating' and 'winning' market share rather than learning from rivals' strengths. While multi-cloud partnerships with Microsoft and Google suggest some competitive evolution, the company's DNA remains oriented toward dominance rather than mutual improvement.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Existential Flexibility (1/2): Oracle evolved its business model from on-premise database licensing to cloud subscription and infrastructure, growing cloud revenue from near-zero to $34B over the past decade — now over 50% of total revenue [1]. This is a genuine business model transformation. However, Oracle was a late mover to cloud, initially dismissing it, and pivoted only when on-premise revenue began declining. The massive capex investment (driving -$45.9B FCF) shows commitment to the new model, but the pivot was market-driven rather than cause-driven, lacking the transformative boldness of companies that proactively abandoned profitable businesses.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10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12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0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Courage to Lead (2/2): Oracle demonstrates a clear pattern of courageous long-term investment. The company is spending so aggressively on cloud infrastructure that free cash flow went to -$45.9B despite $46.9B in operating cash flow, constructing 100+ data centers globally and delivering 850MW of capacity in Q1 FY27 alone [1]. The $90B FY2027 revenue guidance implies 33% acceleration — a massive bet. The co-CEO transition elevating infrastructure leader Clay Magouyrk alongside applications leader Mike Sicilia signals structural commitment to cloud over short-term earnings optimization. The $7B Tencent AI deal and prior $28B Cerner acquisition demonstrate willingness to make transformative bets [2].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Oracle at $138.07 (12.6x forward earnings, PEG 0.77) is attractively valued for a company delivering 30% revenue growth and guiding to $90B in FY2027 (+33%) [1]. Cloud Infrastructure is the engine — FY2026 IaaS revenue hit $18.1B (+77%), Q1 FY27 surged 121% to $7.4B, and the $7B Tencent deal for 100,000 AI chips confirms Oracle as a tier-1 AI infrastructure provider [1][2]. ROE of 41.2%, profit margin of 26.4%, and $46.9B operating cash flow demonstrate strong underlying profitability even as massive capex funds the infrastructure buildout. The co-CEO structure under Sicilia (applications) and Magouyrk (infrastructure) creates focused leadership for Oracle's two distinct growth vectors, and cloud revenue at 51% of total sales positions Oracle for sustained double-digit growth as AI compute demand accelerates.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The bear case centers on leverage risk, execution challenges, and cultural concerns. Oracle's D/E of 251.7% and -$45.9B free cash flow reflect an extraordinarily aggressive capex bet on cloud infrastructure — if AI compute demand decelerates or cloud pricing compresses, Oracle faces a leveraged balance sheet ($169B debt vs $37B cash) without sufficient cash flow to deleverage [1]. The $90B FY2027 revenue target requires flawless execution on data center buildouts against well-capitalized hyperscaler competitors (AWS, Azure, GCP) with deeper infrastructure experience and bigger balance sheets. Oracle's Infinite Game score of 4 (FINITE) reflects a culture optimized for competitive dominance — layoffs to optimize for AI efficiency, combative competitive positioning, and absence of a genuine Just Cause suggest Oracle wins quarters rather than builds for decades [2]. The Inspire Impact Score of -67 (MISALIGNED) limits allocation for faith-based investors. Key-person risk around 82-year-old Larry Ellison, Oracle's undisputed visionary and chief architect, remains a significant long-term concern despite the co-CEO succession structure [2][3].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Q1 FY2027 Cloud Infrastructure revenue surged 121% to $7.4B with 850MW capacity delivered — FY2027 guidance of $90B (+33%) implies sustained AI-driven acceleration as Oracle builds 100+ data centers globally to capture enterprise AI compute demand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PEG ratio of 0.77 suggests Oracle is significantly undervalued relative to its 54.5% EPS growth rate — if FY2027 execution confirms the $90B trajectory, multiple expansion toward cloud-peer valuations (25-35x forward) could drive substantial upside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Multi-cloud partnerships with Microsoft (Azure-OCI interconnect) and Google expand Oracle's addressable market beyond Oracle-only customers, positioning OCI as a neutral cloud infrastructure for enterprises unwilling to commit entirely to a single hyperscaler [1]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Extreme leverage ($169B debt, -$45.9B FCF) creates financial fragility — if AI infrastructure demand slows or cloud pricing compresses against hyperscaler competition, Oracle lacks the balance sheet flexibility of Microsoft ($81B cash) or Google ($110B cash) to sustain the capex pace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The $90B FY2027 revenue target requires 33% growth acceleration while building 100+ data centers simultaneously — execution risk is material given Oracle's historically smaller infrastructure footprint, and delivery delays could shift workloads to AWS/Azure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Key-person risk around 82-year-old Larry Ellison — the undisputed visionary, chief architect, and aggressive soul of Oracle for 47 years — creates leadership vacuum risk despite the co-CEO succession structure with Sicilia and Magouyrk [2]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LOW RISK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9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4961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551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AI Risk Protection (8/9): Oracle occupies a uniquely advantaged position — OCI IS AI infrastructure, providing the GPU compute and data center capacity enterprises need to run AI workloads, with Cloud Infrastructure revenue surging 121% in Q1 FY27 to $7.4B [1]. The enterprise database franchise is protected by deep switching costs (mission-critical data, regulatory compliance, decades of integration), and AI enhances Oracle databases through autonomous tuning and query optimization rather than threatening them. The $7B Tencent deal for 100,000 AI chips confirms Oracle as a tier-1 AI infrastructure provider. The only moderate AI exposure is in traditional applications (ERP, HCM), where AI-native tools could gradually automate workflows — applications grew only 11% versus infrastructure's 77% in FY2026, suggesting the market recognizes differential risk [1]. AI Opportunity (1/1): Oracle generates massive AI-driven revenue through OCI GPU clusters, AI-embedded applications, and autonomous database technology. Cloud Infrastructure revenue of $18.1B (FY2026) with 121% growth in Q1 FY27 is directly tied to AI compute demand, and the $90B FY2027 revenue guidance is premised on continued AI infrastructure buildout [1][2].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DC2626"/>
          <w:sz w:val="28"/>
        </w:rPr>
        <w:t>-67</w:t>
      </w:r>
      <w:r>
        <w:rPr>
          <w:rFonts w:ascii="Calibri" w:hAnsi="Calibri"/>
          <w:b/>
          <w:color w:val="B8860B"/>
          <w:sz w:val="20"/>
        </w:rPr>
        <w:t xml:space="preserve">    MISALIGNED</w:t>
      </w:r>
    </w:p>
    <w:p>
      <w:pPr>
        <w:spacing w:before="80" w:after="40"/>
      </w:pPr>
      <w:r>
        <w:rPr>
          <w:rFonts w:ascii="Calibri" w:hAnsi="Calibri"/>
          <w:b/>
          <w:color w:val="6E8450"/>
          <w:sz w:val="18"/>
        </w:rPr>
        <w:t xml:space="preserve">Negative: </w:t>
      </w:r>
      <w:r>
        <w:rPr>
          <w:rFonts w:ascii="Calibri" w:hAnsi="Calibri"/>
          <w:b/>
          <w:color w:val="DC2626"/>
          <w:sz w:val="17"/>
        </w:rPr>
        <w:t xml:space="preserve"> Abortion Activism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DC2626"/>
          <w:sz w:val="17"/>
        </w:rPr>
        <w:t xml:space="preserve"> LGBT Activism </w:t>
      </w:r>
    </w:p>
    <w:p>
      <w:pPr>
        <w:spacing w:before="80" w:after="40"/>
      </w:pPr>
      <w:r>
        <w:rPr>
          <w:rFonts w:ascii="Calibri" w:hAnsi="Calibri"/>
          <w:b/>
          <w:color w:val="6E8450"/>
          <w:sz w:val="18"/>
        </w:rPr>
        <w:t xml:space="preserve">Positive: </w:t>
      </w:r>
      <w:r>
        <w:rPr>
          <w:rFonts w:ascii="Calibri" w:hAnsi="Calibri"/>
          <w:b/>
          <w:color w:val="16A34A"/>
          <w:sz w:val="17"/>
        </w:rPr>
        <w:t xml:space="preserve"> Air Quality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Business Ethics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Business Resilience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Critical Risk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Customer Privacy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Customer Welfare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Data Security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Employee Wellbeing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Energy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Ethical Labor Practices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Ethical Supply Chain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Fair Competition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GHG Emissions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Hiring Ethics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Human Rights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Low Ecological Impact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Materials Efficiency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Access and Affordability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Safety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Sustainability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Regulatory Adherence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Systemic Risk Mitigation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Waste and Hazmat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Water Conservation 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Oracle FY2026 and Q1 FY2027 Results — FY2026 Revenue $67.4B (+17%), Cloud Revenue $34.0B (+39%), IaaS +77% ($18.1B); Q1 FY27 IaaS +121% ($7.4B), 850MW Capacity, FY2027 Guidance $90B — Oracle Investor Relations, CNBC, S&amp;P Global, Seeking Alpha,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2. </w:t>
      </w:r>
      <w:r>
        <w:rPr>
          <w:rFonts w:ascii="Calibri" w:hAnsi="Calibri"/>
          <w:b w:val="0"/>
          <w:color w:val="3A4A28"/>
          <w:sz w:val="17"/>
        </w:rPr>
        <w:t>Oracle Leadership, Culture, and AI Strategy — Co-CEOs Sicilia &amp; Magouyrk, Safra Catz Executive Vice-Chair, Larry Ellison Vision, AI Layoffs, Competitive Culture, $7B Tencent Deal — Cloud Wars, HR Grapevine, Fierce Network, 2025-2026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3. </w:t>
      </w:r>
      <w:r>
        <w:rPr>
          <w:rFonts w:ascii="Calibri" w:hAnsi="Calibri"/>
          <w:b w:val="0"/>
          <w:color w:val="3A4A28"/>
          <w:sz w:val="17"/>
        </w:rPr>
        <w:t>Oracle ESG and Governance — ESG Risk Disclosures, Environmental and Social Impact Reports, Supplier Code of Ethics, Board Oversight of ESG — SEC 10-K/DEF 14A, Oracle.com, 2025-2026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