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w:t>
      </w:r>
      <w:r>
        <w:rPr>
          <w:rFonts w:ascii="Calibri" w:hAnsi="Calibri"/>
          <w:b/>
          <w:color w:val="1A2010"/>
          <w:sz w:val="40"/>
        </w:rPr>
        <w:t xml:space="preserve">  OR Royalties Inc.</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OR Royalties Inc. (formerly Osisko Gold Royalties Ltd) is a precious metals royalty and streaming company headquartered in Montreal, Canada. The company acquires and manages royalties, streams, and other interests in mining properties globally, with its primary asset being a 3-5% net smelter return royalty on the Canadian Malartic complex. OR reported record Q1 2026 revenue of $102.8M (+87% YoY) driven by record gold prices and a 97% cash margin, followed by Q2 2026 revenue of $97.8M with EPS of $0.33 (beating estimates by 36%) [1]. The company rebranded from Osisko Gold Royalties to OR Royalties in May 2025 and holds a diversified portfolio spanning gold, silver, copper, and diamond interests across Canada and internationally.</w:t>
      </w:r>
    </w:p>
    <w:p>
      <w:r>
        <w:rPr>
          <w:rFonts w:ascii="Calibri" w:hAnsi="Calibri"/>
          <w:b/>
          <w:color w:val="6E8450"/>
          <w:sz w:val="18"/>
        </w:rPr>
        <w:t>https://orroyalties.com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OR Royalties has grown from a single-asset royalty company (Canadian Malartic) at its 2014 founding to a diversified portfolio generating record quarterly revenue of $102.8M in Q1 2026 (+87% YoY), driven by strategic acquisitions of royalties and streams across gold, silver, copper, and diamond properties internationally [1]. The 62% trailing revenue growth reflects both rising gold prices and successful portfolio expansion. The May 2025 rebrand to OR Royalties signals strategic evolution beyond gold. AI Deployment (0/2): No AI deployment is relevant or expected for a royalty/streaming company. The business model involves acquiring contractual rights to mining production, which is inherently non-technological. Market Share (1/2): OR is a meaningful player in the precious metals royalty/streaming space with a ~$6.9B market cap, but faces significantly larger competitors in Franco-Nevada (~$25B+), Wheaton Precious Metals (~$30B+), and Royal Gold (~$10B+) [4]. The company has carved out a niche with its Canadian-focused portfolio and the premier Canadian Malartic royalty. Product Pipeline (1/2): OR holds options on offtake agreements and exclusive rights to participate in future royalty/stream financings on various projects, providing pipeline visibility [1]. The strong cash position ($94.9M) and undrawn $650M revolving credit facility provide acquisition capacity for portfolio growth. However, specific target acquisitions with timelines are not publicly disclosed. R&amp;D Intensity (0/1): Not applicable to the royalty/streaming business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OR Royalties' purpose is to generate returns for shareholders through acquiring and managing precious metal royalties and streams — a purely financial mission with no articulated deeper purpose or connection to a larger societal benefit [2]. The business model is inherently extractive-adjacent, and the company does not position itself around any purpose beyond investment returns from mining. Community Impact (1/2): OR has published a 2024 Sustainability Report, maintains Prime status from ISS ESG, and holds an AA MSCI ESG rating, indicating above-average governance practices and environmental awareness for a mining-adjacent company [3]. However, no specific charitable programs, community investments, or foundation activities with quantified impact were identified. Employee Retention (0/2): No employee count or retention data is publicly available. The company appears to operate with a small team typical of royalty companies. Insider Buying (0/2): No evidence of meaningful insider buying was found. The company experienced significant leadership instability with CEO Sandeep Singh fired in July 2023 after clashing with the board, followed by interim CEO Paul Martin and then Jason Attew's appointment as CEO in January 2024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OR Royalties demonstrates exceptional financial infrastructure across nearly every metric. D/E of 14.78% (far below the 70% target) reflects the asset-light royalty model with minimal balance sheet leverage [4]. ROE of 20.41% exceeds the 15% target, and profit margin of 78.04% is extraordinary — reflecting the royalty/streaming model's near-zero operating costs [1]. Revenue growth YoY of 62% dramatically exceeds the 10% target, driven by record gold prices and portfolio expansion. Forward P/E of 26.81x is the only metric scoring below 1.0 (0.83), reflecting the premium the market assigns to high-quality gold royalty companies. PEG ratio and 5-year revenue CAGR data are unavailable and excluded from the calculation. The stock clears the liquidity floor with ~$39M in average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OR Royalties operates with a purely financial orientation — the company exists to acquire royalties and streams and generate returns for shareholders. There is no articulated Just Cause, no evidence of a purpose beyond profit, and the recent leadership instability (CEO fired in 2023, two subsequent CEO changes) undermines the consistency and trust that characterize infinite game players. While the royalty/streaming model is inherently long-term (contracts span decades), the company's competitive posture and organizational culture show no evidence of the infinite game mindset Sinek describes.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OR Royalties has no articulated Just Cause. The company exists to generate financial returns from mining royalties and streams — there is no vision of a better future, no purpose that inspires sacrifice, and no connection between the company's work and a larger societal benefit [2]. The business model is purely financial: acquire contractual rights to mining production at favorable terms and collect cash flows. While the long-term nature of royalty contracts aligns with patient capital, patience is not the same as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 Royalties experienced significant leadership instability with CEO Sandeep Singh fired in July 2023 after clashing with the board, followed by interim CEO Paul Martin and then Jason Attew's appointment in January 2024 [2]. CEO termination for board clashes suggests organizational dysfunction at the highest level — precisely the kind of political, protective behavior that characterizes low-trust organizations in Sinek's framework. No evidence of employee empowerment, cultural practices, or organizational trust-building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OR Royalties' leadership acknowledging the strengths of larger competitors (Franco-Nevada, Wheaton Precious Metals, Royal Gold) or using competitive pressure as motivation for self-improvement. The company's communications focus on its own portfolio and acquisitions without meaningful competitive self-awareness.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OR has evolved from a single-asset royalty company centered on the Canadian Malartic complex to a diversified portfolio spanning gold, silver, copper, and diamond interests across Canada and internationally [1]. The May 2025 rebrand from Osisko Gold Royalties to OR Royalties reflects strategic broadening beyond gold. However, the core business model (acquiring royalties and streams) has remained unchanged since founding — the evolution is portfolio diversification within the same model, not a transformative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board's decision to fire CEO Singh in July 2023 for 'clashing' with the board demonstrated willingness to make a painful leadership change rather than tolerating dysfunction [2]. The subsequent appointment of Jason Attew as CEO in January 2024 — a mining industry veteran with 25+ years of experience — shows deliberate succession planning. However, the CEO firing was reactive (responding to board conflict) rather than proactively choosing long-term capability over short-term stability.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 Royalties at 26.81x forward earnings is a high-quality gold royalty company delivering exceptional economics — 78% profit margin, 20.4% ROE, 14.8% D/E, and 62% revenue growth driven by record gold prices and a diversified portfolio of royalties and streams [4]. The royalty model is among the most attractive business structures in mining: 97% cash margins, zero operational risk (mine operators bear all costs), and contractual revenue tied to physical production that compounds over decades [1]. Record Q1 2026 revenue of $102.8M (+87% YoY) with Q2 EPS beating estimates by 36% demonstrates the leveraged upside to gold prices. The $94.9M cash position and undrawn $650M revolving credit facility provide substantial acquisition capacity to grow the portfolio, while the low beta of 1.37 offers relative stability within the gold sector.</w:t>
      </w:r>
    </w:p>
    <w:p>
      <w:pPr>
        <w:spacing w:after="120"/>
      </w:pPr>
      <w:r>
        <w:rPr>
          <w:rFonts w:ascii="Calibri" w:hAnsi="Calibri"/>
          <w:b w:val="0"/>
          <w:color w:val="3A4A28"/>
          <w:sz w:val="20"/>
        </w:rPr>
        <w:t>The bear case centers on gold price dependency, valuation premium, and leadership risk. OR's revenue and earnings are heavily leveraged to gold prices — if gold retreats from record levels above $2,500/oz, revenue could decline sharply without any operational deterioration, as the 87% Q1 revenue jump was primarily price-driven rather than volume-driven [1]. The forward P/E of 26.81x is premium to the broader market and to larger peers Franco-Nevada and Royal Gold, requiring sustained gold price strength to justify. Leadership instability remains a concern — CEO Singh's firing in July 2023, the interim CEO period, and Jason Attew's appointment in January 2024 represent three CEOs in 18 months, raising governance questions [2]. Free cash flow was negative at -$170M despite strong operating cash flow of $303M, suggesting aggressive acquisition spending that may not yield adequate returns. The Inspire Impact Score of 0 (MIXED) reflects neutral faith-based positioning with no positive or negative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gold prices above $2,500/oz could drive continued record revenue quarters, with OR's 97% cash margin amplifying every dollar of gold price increase into near-pure profit growth [1]</w:t>
      </w:r>
    </w:p>
    <w:p>
      <w:pPr>
        <w:spacing w:before="40" w:after="40"/>
        <w:ind w:left="283"/>
      </w:pPr>
      <w:r>
        <w:rPr>
          <w:rFonts w:ascii="Calibri" w:hAnsi="Calibri"/>
          <w:b/>
          <w:color w:val="4A6B25"/>
          <w:sz w:val="20"/>
        </w:rPr>
        <w:t xml:space="preserve">2. </w:t>
      </w:r>
      <w:r>
        <w:rPr>
          <w:rFonts w:ascii="Calibri" w:hAnsi="Calibri"/>
          <w:b w:val="0"/>
          <w:color w:val="3A4A28"/>
          <w:sz w:val="20"/>
        </w:rPr>
        <w:t>Deployment of $650M undrawn revolving credit facility and $94.9M cash for accretive royalty/stream acquisitions could significantly expand the portfolio and diversify beyond the Canadian Malartic concentration [1]</w:t>
      </w:r>
    </w:p>
    <w:p>
      <w:pPr>
        <w:spacing w:before="40" w:after="40"/>
        <w:ind w:left="283"/>
      </w:pPr>
      <w:r>
        <w:rPr>
          <w:rFonts w:ascii="Calibri" w:hAnsi="Calibri"/>
          <w:b/>
          <w:color w:val="4A6B25"/>
          <w:sz w:val="20"/>
        </w:rPr>
        <w:t xml:space="preserve">3. </w:t>
      </w:r>
      <w:r>
        <w:rPr>
          <w:rFonts w:ascii="Calibri" w:hAnsi="Calibri"/>
          <w:b w:val="0"/>
          <w:color w:val="3A4A28"/>
          <w:sz w:val="20"/>
        </w:rPr>
        <w:t>New CEO Jason Attew's 25+ year mining industry experience and track record of team building could stabilize leadership and execute a growth strategy that narrows the valuation gap with larger peers Franco-Nevada and Wheaton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dependency is the dominant risk — if gold retreats 15-20% from record levels, OR's revenue and EPS would decline proportionally due to the direct royalty/stream linkage, potentially triggering a double compression of both earnings and the P/E multiple [1]</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with three CEOs in 18 months (Singh fired July 2023, interim CEO Martin, Attew appointed January 2024) raises governance concerns and creates strategic uncertainty that may deter institutional investors seeking stable management teams [2]</w:t>
      </w:r>
    </w:p>
    <w:p>
      <w:pPr>
        <w:spacing w:before="40" w:after="40"/>
        <w:ind w:left="283"/>
      </w:pPr>
      <w:r>
        <w:rPr>
          <w:rFonts w:ascii="Calibri" w:hAnsi="Calibri"/>
          <w:b/>
          <w:color w:val="4A6B25"/>
          <w:sz w:val="20"/>
        </w:rPr>
        <w:t xml:space="preserve">3. </w:t>
      </w:r>
      <w:r>
        <w:rPr>
          <w:rFonts w:ascii="Calibri" w:hAnsi="Calibri"/>
          <w:b w:val="0"/>
          <w:color w:val="3A4A28"/>
          <w:sz w:val="20"/>
        </w:rPr>
        <w:t>Negative free cash flow of -$170M despite $303M operating cash flow indicates aggressive acquisition spending that introduces execution and asset quality risk — if acquired royalties underperform, the portfolio's returns could dilute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OR Royalties' business model is structurally immune to AI disruption. The company holds contractual royalty and streaming rights on physical mining operations — these are legally binding agreements tied to the extraction of gold, silver, copper, and diamonds from the earth [1]. AI cannot replace the physical extraction of minerals, renegotiate existing royalty contracts, or substitute for the geological, legal, and financial expertise required to evaluate and acquire mining interests. If anything, rising AI infrastructure demand (data centers, semiconductors) increases long-term electricity and materials consumption, which supports commodity demand. The royalty model's 97% cash margin and zero operational risk (mine operators bear all costs) make this business uniquely resilient to any technology disruption. No analyst has identified AI as a risk factor for precious metals royalty companies. AI Opportunity (0/1): OR Royalties does not generate any revenue from AI-related products or services. The business model is entirely based on contractual royalty and stream payments from mining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OR Royalties Q1-Q2 2026 Earnings — Record Q1 Revenue $102.8M (+87% YoY), Q2 Revenue $97.8M, Q2 EPS $0.33 (+36% Beat), 97% Cash Margin, $94.9M Cash, $650M Undrawn Facility, Ad-Hoc-News / Panabee / TradingKey, May-August 2026</w:t>
      </w:r>
    </w:p>
    <w:p>
      <w:pPr>
        <w:spacing w:before="20" w:after="20"/>
        <w:ind w:left="170"/>
      </w:pPr>
      <w:r>
        <w:rPr>
          <w:rFonts w:ascii="Calibri" w:hAnsi="Calibri"/>
          <w:b/>
          <w:color w:val="4A6B25"/>
          <w:sz w:val="15"/>
        </w:rPr>
        <w:t xml:space="preserve">2. </w:t>
      </w:r>
      <w:r>
        <w:rPr>
          <w:rFonts w:ascii="Calibri" w:hAnsi="Calibri"/>
          <w:b w:val="0"/>
          <w:color w:val="3A4A28"/>
          <w:sz w:val="17"/>
        </w:rPr>
        <w:t>OR Royalties Leadership — CEO Jason Attew Appointed January 2024, Former CEO Singh Fired July 2023, Board Clashes, Rebrand to OR Royalties May 2025, Globe and Mail / Junior Mining Network, 2023-2025</w:t>
      </w:r>
    </w:p>
    <w:p>
      <w:pPr>
        <w:spacing w:before="20" w:after="20"/>
        <w:ind w:left="170"/>
      </w:pPr>
      <w:r>
        <w:rPr>
          <w:rFonts w:ascii="Calibri" w:hAnsi="Calibri"/>
          <w:b/>
          <w:color w:val="4A6B25"/>
          <w:sz w:val="15"/>
        </w:rPr>
        <w:t xml:space="preserve">3. </w:t>
      </w:r>
      <w:r>
        <w:rPr>
          <w:rFonts w:ascii="Calibri" w:hAnsi="Calibri"/>
          <w:b w:val="0"/>
          <w:color w:val="3A4A28"/>
          <w:sz w:val="17"/>
        </w:rPr>
        <w:t>OR Royalties ESG — 2024 Sustainability Report, ISS ESG Prime Status, MSCI AA Rating, Sustainalytics / ResponsibilityReports, 2024-2025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OR Key Statistics: Price $36.74, Market Cap $6.9B, Forward P/E 26.81x, ROE 20.41%, D/E 14.78%, Profit Margin 78.04%, Avg Volume 1.05M,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