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OTIS</w:t>
      </w:r>
      <w:r>
        <w:rPr>
          <w:rFonts w:ascii="Calibri" w:hAnsi="Calibri"/>
          <w:b/>
          <w:color w:val="1A2010"/>
          <w:sz w:val="40"/>
        </w:rPr>
        <w:t xml:space="preserve">  Otis Worldwide Corporation</w:t>
      </w:r>
    </w:p>
    <w:p>
      <w:pPr>
        <w:spacing w:after="120"/>
      </w:pPr>
      <w:r>
        <w:rPr>
          <w:rFonts w:ascii="Calibri" w:hAnsi="Calibri"/>
          <w:b/>
          <w:color w:val="6E8450"/>
          <w:sz w:val="18"/>
        </w:rPr>
        <w:t>DIVIDEND SLEEVE · 2026-09-01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Otis Worldwide Corporation manufactures, installs, and services elevators and escalators worldwide, moving approximately 2.4 billion people daily through two segments: New Equipment and Service. Founded in 1853 by Elisha Otis, the inventor of the safety elevator, and spun off from United Technologies (now RTX Corporation) in April 2020. Q2 2026 net sales rose 7% to $3.9B with organic sales up 6%, driven by Service segment strength with 9% organic growth, 24% modernization growth, and double-digit repair growth [1]. Full-year adjusted EPS guidance of $4.01-$4.05 with $1.6-$1.7B adjusted free cash flow [1]. Headquartered in Farmington, Connecticut.</w:t>
      </w:r>
    </w:p>
    <w:p>
      <w:r>
        <w:rPr>
          <w:rFonts w:ascii="Calibri" w:hAnsi="Calibri"/>
          <w:b/>
          <w:color w:val="6E8450"/>
          <w:sz w:val="18"/>
        </w:rPr>
        <w:t>72,000 Employees · https://www.otis.com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Otis launched the Otis ONE IoT platform for connected elevator services enabling real-time predictive maintenance across its global installed base, developed the Gen3 elevator platform with improved energy efficiency and connectivity, and in June 2026 acquired a majority stake in WeMaintain, a technology-enabled service company for the elevator industry [2]. These represent meaningful digital capability additions to a 170-year-old mechanical business. Modernization orders surged, driven partly by AI data center construction demand with US modernization orders up 35% [2]. AI Deployment (1/2): Otis deploys AI-driven dispatching systems managing traffic patterns and predictive maintenance analytics across its connected fleet, with CEO Judy Marks emphasizing generative AI as strategically important [2]. However, no specific AI-driven revenue or cost savings have been publicly quantified. Market Share (2/2): Otis is the global leader among the 'Big Four' elevator/escalator OEMs (Schindler, Kone, ThyssenKrupp), maintaining the world's largest service portfolio with over 2.2 million units serviced globally [1][2]. Product Pipeline (1/2): Modernization backlog up 24% (26% at constant currency) in Q2 2026 provides strong demand visibility, and the WeMaintain acquisition signals commitment to technology-enabled service innovation [1][2]. R&amp;D Intensity (0/1): R&amp;D spending is modest relative to revenue, typical for industrial equipment manufacturers.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Otis's purpose — 'We give people freedom to connect and thrive in a taller, faster, smarter world' — is specific and thoughtful, connecting the company's work to urbanization and human connectivity rather than just manufacturing equipment [2]. CEO Judy Marks reinforces this by framing the mission as 'moving 2.4 billion people a day,' providing employees a sense of scale and societal impact that differentiates from peers. Community Impact (1/2): Otis committed to a 50% reduction in Scope 1 and 2 emissions by 2030, achieved 100% ISO 14001 certification across global factories four years ahead of goal, and published comprehensive ESG reports across 13 goals including Health &amp; Safety and People &amp; Communities [3]. U.N. Global Compact signatory since 2021. Employee Retention (0/2): With 72,000 employees globally, leadership stability exists under CEO Marks (since 2019), but no specific retention, tenure, or turnover data is publicly available. Insider Buying (0/2): No meaningful net insider buying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Otis carries negative shareholders' equity of approximately -$5.4B from the 2020 spin-off capital structure and aggressive buybacks, driving D/E and ROE to floor-level scores (0.0 each) [4]. Forward P/E of 18.07 is attractive versus the 20x target (score 1.0). Revenue growth YoY of 2.6% TTM is modest (score 0.75), with 5-year CAGR of approximately 2.5% (score 0.50). Profit margin of 10.2% reflects the capital-intensive elevator business (score 0.51) [1]. Dividend metrics are strong: payout ratio of ~45% (score 0.92), 6 consecutive years paid since spin-off (score 0.60, 2x weight), 6 consecutive years of growth including the 14.7% raise in April 2026 (score 0.60), and 5-year dividend growth CAGR of ~14% easily exceeds the 6% target (score 1.0, 2x weight) [4]. Liquidity floor easily cleared: ~3.25M avg volume x $71.95 = $234M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Otis has a genuine Just Cause rooted in 170+ years of moving people safely and connecting them to the places that matter. CEO Judy Marks has demonstrated adequate courage in leading the 2020 spin-off during COVID-19 and driving digital transformation through IoT and the WeMaintain acquisition [2]. The company's competitive posture focuses on improvement rather than defeating rivals, and the pivot from pure mechanical to IoT-connected services shows incremental flexibility. However, as an independent entity for only 6 years, the current leadership's commitment to the cause has not been tested through sustained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Otis's purpose of giving 'people freedom to connect and thrive in a taller, faster, smarter world' is genuine and partially validated by 170+ years of consistent execution in vertical transportation [2]. The brand invented the safety elevator in 1853, and that core purpose of safe human movement has persisted through multiple ownership changes and the 2020 spin-off. Strategic decisions around IoT investment, sustainability commitments, and the WeMaintain acquisition trace back to this purpose. However, as an independent company for only 6 years, the articulation hasn't been tested through a major crisis or decade of adversity.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Otis maintains a stable 72,000-person workforce with leadership continuity under CEO Marks (appointed 2019, Chair 2022) [2]. The company's 'absolutes' framework — safety, ethics, and quality — provides shared values that support organizational trust. The WeMaintain acquisition reflects investment in employee capability rather than cost-cutting [2]. However, no specific retention data, cultural surveys, or evidence of exceptional trust and empowerment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Marks consistently frames competition as motivation to improve rather than to defeat, and Otis's investments in Otis ONE, Gen3, and WeMaintain are driven by improving customer outcomes rather than predatory competitive tactics [2]. The company competes with Schindler, Kone, and ThyssenKrupp on product excellence and service quality, acknowledging that competitors' digital offerings push the entire industry forward.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Otis has evolved from a purely mechanical elevator manufacturer to a digitally-connected service company, launching Otis ONE IoT, investing in predictive maintenance and AI dispatching, and acquiring WeMaintain for technology-enabled service innovation [2]. Services now generate higher margins than New Equipment. However, the transformation is incremental rather than transformative — the core business remains fundamentally the same (manufacturing and maintaining elevators), and no strategic decision represents the kind of dramatic reinvention Sinek looks for.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Marks led the successful spin-off from United Technologies in April 2020 — executing during COVID-19 onset required conviction under extreme uncertainty [2]. She has invested consistently in digital transformation, IoT capabilities, and the WeMaintain acquisition even when competing with near-term earnings pressure. The Board raised the dividend 14.7% in April 2026 and completed $1.0B in share repurchases, demonstrating confidence in the business's durability [4]. However, with $1.6B+ in annual free cash flow, these investments carry limited relative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Otis delivered strong Q2 2026 results with $3.9B in net sales (organic growth of 6%), driven by exceptional Service segment performance — 9% organic revenue growth, 24% modernization growth, and double-digit repair growth [1]. The company's installed base of 2.2 million+ units creates a recurring revenue annuity through maintenance contracts, with Services generating higher margins than New Equipment. Modernization backlog surged 24%, signaling a multi-year upgrade cycle driven partly by AI data center construction demand [2]. Full-year 2026 guidance of adjusted EPS $4.01-$4.05 with $1.6-$1.7B adjusted free cash flow demonstrates resilient cash generation. The dividend was raised 14.7% in April 2026 with a manageable 45% payout ratio, and the WeMaintain acquisition strengthens the technology-enabled service platform [2][4].</w:t>
      </w:r>
    </w:p>
    <w:p>
      <w:pPr>
        <w:spacing w:after="120"/>
      </w:pPr>
      <w:r>
        <w:rPr>
          <w:rFonts w:ascii="Calibri" w:hAnsi="Calibri"/>
          <w:b w:val="0"/>
          <w:color w:val="3A4A28"/>
          <w:sz w:val="20"/>
        </w:rPr>
        <w:t>The primary concern is Otis's negative shareholders' equity of approximately -$5.4B, a structural artifact of the 2020 spin-off and aggressive buybacks that makes traditional balance sheet metrics (D/E, ROE) appear alarming despite the company's strong cash flow profile [4]. Revenue growth remains modest at 2.6% TTM with 5-year CAGR of only 2.5%, reflecting secular headwinds in China's New Equipment market where intense local competition limits pricing power. At 18x forward earnings with a PEG of 2.74, the valuation prices in mid-single-digit EPS growth that leaves limited upside without re-acceleration in organic growth. The $8.2B debt load, while serviceable through strong free cash flow, creates vulnerability to rising interest rates. The Inspire Impact Score of -49 (MISALIGNED) may limit allocation for faith-based investors despite the company's comprehensive ESG programs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Modernization backlog surging 24% (26% at constant currency) signals a multi-year upgrade cycle as aging elevator fleets require safety and efficiency retrofits, with US modernization orders up 35% driven partly by AI data center construction demand [1][2]</w:t>
      </w:r>
    </w:p>
    <w:p>
      <w:pPr>
        <w:spacing w:before="40" w:after="40"/>
        <w:ind w:left="283"/>
      </w:pPr>
      <w:r>
        <w:rPr>
          <w:rFonts w:ascii="Calibri" w:hAnsi="Calibri"/>
          <w:b/>
          <w:color w:val="4A6B25"/>
          <w:sz w:val="20"/>
        </w:rPr>
        <w:t xml:space="preserve">2. </w:t>
      </w:r>
      <w:r>
        <w:rPr>
          <w:rFonts w:ascii="Calibri" w:hAnsi="Calibri"/>
          <w:b w:val="0"/>
          <w:color w:val="3A4A28"/>
          <w:sz w:val="20"/>
        </w:rPr>
        <w:t>WeMaintain acquisition (majority stake, June 2026) strengthens technology-enabled service capabilities, enhancing Otis ONE IoT platform with AI-driven predictive maintenance and expanding digital service margins [2]</w:t>
      </w:r>
    </w:p>
    <w:p>
      <w:pPr>
        <w:spacing w:before="40" w:after="40"/>
        <w:ind w:left="283"/>
      </w:pPr>
      <w:r>
        <w:rPr>
          <w:rFonts w:ascii="Calibri" w:hAnsi="Calibri"/>
          <w:b/>
          <w:color w:val="4A6B25"/>
          <w:sz w:val="20"/>
        </w:rPr>
        <w:t xml:space="preserve">3. </w:t>
      </w:r>
      <w:r>
        <w:rPr>
          <w:rFonts w:ascii="Calibri" w:hAnsi="Calibri"/>
          <w:b w:val="0"/>
          <w:color w:val="3A4A28"/>
          <w:sz w:val="20"/>
        </w:rPr>
        <w:t>Dividend raised 14.7% in April 2026 with 14% 5-year CAGR, supported by $1.6-$1.7B annual free cash flow and manageable 45% payout ratio, providing attractive and growing income for dividend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shareholders' equity of ~-$5.4B with $8.2B debt creates structural vulnerability to rising interest rates and limits financial flexibility during severe downturns, despite strong annual free cash flow of $1.6B+ [4]</w:t>
      </w:r>
    </w:p>
    <w:p>
      <w:pPr>
        <w:spacing w:before="40" w:after="40"/>
        <w:ind w:left="283"/>
      </w:pPr>
      <w:r>
        <w:rPr>
          <w:rFonts w:ascii="Calibri" w:hAnsi="Calibri"/>
          <w:b/>
          <w:color w:val="4A6B25"/>
          <w:sz w:val="20"/>
        </w:rPr>
        <w:t xml:space="preserve">2. </w:t>
      </w:r>
      <w:r>
        <w:rPr>
          <w:rFonts w:ascii="Calibri" w:hAnsi="Calibri"/>
          <w:b w:val="0"/>
          <w:color w:val="3A4A28"/>
          <w:sz w:val="20"/>
        </w:rPr>
        <w:t>China New Equipment market remains weak with intense competition from local manufacturers like SJEC and Canny Elevator, pressuring pricing and share in the world's largest elevator market [1]</w:t>
      </w:r>
    </w:p>
    <w:p>
      <w:pPr>
        <w:spacing w:before="40" w:after="40"/>
        <w:ind w:left="283"/>
      </w:pPr>
      <w:r>
        <w:rPr>
          <w:rFonts w:ascii="Calibri" w:hAnsi="Calibri"/>
          <w:b/>
          <w:color w:val="4A6B25"/>
          <w:sz w:val="20"/>
        </w:rPr>
        <w:t xml:space="preserve">3. </w:t>
      </w:r>
      <w:r>
        <w:rPr>
          <w:rFonts w:ascii="Calibri" w:hAnsi="Calibri"/>
          <w:b w:val="0"/>
          <w:color w:val="3A4A28"/>
          <w:sz w:val="20"/>
        </w:rPr>
        <w:t>Forward PEG of 2.74 reflects premium valuation relative to mid-single-digit earnings growth, leaving limited margin of safety if organic growth decelerates or service margin expansion stalls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Otis's core business — manufacturing, installing, and servicing physical elevators and escalators — is structurally immune to AI disruption [1][2]. The business requires physical-world operations (steel fabrication, shaft construction, mechanical installation), deeply regulated safety processes, and hands-on maintenance by trained technicians across 2.2 million installed units globally. AI cannot replace the physical act of moving people vertically in buildings. Moreover, AI-driven urbanization and smart building trends increase demand — US modernization orders surged 35% partly driven by AI data center construction [2]. The only minor exposure is that AI could enable competitors to narrow the service gap through better predictive analytics, but Otis's installed base advantage creates enormous switching costs. AI Opportunity (1/1): Otis ONE IoT platform and AI-powered predictive maintenance systems are shipping to customers, driving Service segment organic growth of 9% with modernization up 24% in Q2 2026 [1]. AI is actively enhancing service margins and customer retention.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Otis Worldwide Q2 2026 Earnings Release — Net Sales $3.9B (+7%), Organic Growth 6%, Service +9% Organic, Modernization +24%, GAAP EPS $1.12 (+13%), Adjusted EPS Guidance $4.01-$4.05, SEC 8-K and 10-Q, July 2026</w:t>
      </w:r>
    </w:p>
    <w:p>
      <w:pPr>
        <w:spacing w:before="20" w:after="20"/>
        <w:ind w:left="170"/>
      </w:pPr>
      <w:r>
        <w:rPr>
          <w:rFonts w:ascii="Calibri" w:hAnsi="Calibri"/>
          <w:b/>
          <w:color w:val="4A6B25"/>
          <w:sz w:val="15"/>
        </w:rPr>
        <w:t xml:space="preserve">2. </w:t>
      </w:r>
      <w:r>
        <w:rPr>
          <w:rFonts w:ascii="Calibri" w:hAnsi="Calibri"/>
          <w:b w:val="0"/>
          <w:color w:val="3A4A28"/>
          <w:sz w:val="17"/>
        </w:rPr>
        <w:t>Otis Worldwide Leadership, Innovation, and WeMaintain Acquisition — CEO Judy Marks, Otis ONE IoT, Gen3 platform, WeMaintain majority stake (June 2026), AI data center demand driving US modernization +35%, McKinsey, Yahoo Finance, PRNewswire, 2025-2026</w:t>
      </w:r>
    </w:p>
    <w:p>
      <w:pPr>
        <w:spacing w:before="20" w:after="20"/>
        <w:ind w:left="170"/>
      </w:pPr>
      <w:r>
        <w:rPr>
          <w:rFonts w:ascii="Calibri" w:hAnsi="Calibri"/>
          <w:b/>
          <w:color w:val="4A6B25"/>
          <w:sz w:val="15"/>
        </w:rPr>
        <w:t xml:space="preserve">3. </w:t>
      </w:r>
      <w:r>
        <w:rPr>
          <w:rFonts w:ascii="Calibri" w:hAnsi="Calibri"/>
          <w:b w:val="0"/>
          <w:color w:val="3A4A28"/>
          <w:sz w:val="17"/>
        </w:rPr>
        <w:t>Otis Worldwide ESG Report and Environmental Commitments — 2023 ESG Report, 13 ESG Goals, ISO 14001 Certification, 50% Emissions Reduction Target, U.N. Global Compact, otis.com, 2021-2024</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Morningstar — OTIS Key Statistics: Stock Price $71.95, P/E 20.48, Forward P/E 18.07, PEG 2.74, Dividend Yield 2.4%, Payout Ratio 45%, Avg Volume 3.25M,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