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OUST</w:t>
      </w:r>
      <w:r>
        <w:rPr>
          <w:rFonts w:ascii="Calibri" w:hAnsi="Calibri"/>
          <w:b/>
          <w:color w:val="1A2010"/>
          <w:sz w:val="40"/>
        </w:rPr>
        <w:t xml:space="preserve">  Ouster, Inc.</w:t>
      </w:r>
    </w:p>
    <w:p>
      <w:pPr>
        <w:spacing w:after="120"/>
      </w:pPr>
      <w:r>
        <w:rPr>
          <w:rFonts w:ascii="Calibri" w:hAnsi="Calibri"/>
          <w:b/>
          <w:color w:val="6E8450"/>
          <w:sz w:val="18"/>
        </w:rPr>
        <w:t>GROWTH SLEEVE · 2026-09-14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NASDAQ · United States</w:t>
      </w:r>
    </w:p>
    <w:p>
      <w:pPr>
        <w:spacing w:after="80"/>
      </w:pPr>
      <w:r>
        <w:rPr>
          <w:rFonts w:ascii="Calibri" w:hAnsi="Calibri"/>
          <w:b w:val="0"/>
          <w:color w:val="3A4A28"/>
          <w:sz w:val="20"/>
        </w:rPr>
        <w:t>Ouster designs, manufactures, and sells digital lidar sensors and perception software for autonomous vehicles, industrial automation, robotics, smart infrastructure, and defense applications. Following its 2023 Velodyne merger and 2026 Stereolabs acquisition, the company offers a unified Physical AI sensing and perception platform combining lidar, cameras, AI compute, and sensor fusion software. Products include the OS digital lidar, DF planar lidar, Gemini smart infrastructure system, and ZED stereo cameras. Approximately 320 employees, headquartered in San Francisco.</w:t>
      </w:r>
    </w:p>
    <w:p>
      <w:r>
        <w:rPr>
          <w:rFonts w:ascii="Calibri" w:hAnsi="Calibri"/>
          <w:b/>
          <w:color w:val="6E8450"/>
          <w:sz w:val="18"/>
        </w:rPr>
        <w:t>320 Employees · https://ouster.com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Ouster executed a transformative Velodyne merger in 2023 consolidating the two largest pure-play lidar companies, then acquired Stereolabs in February 2026 to create a unified Physical AI sensing platform [1]. Q1 2026 revenue reached $49M (+49% YoY), marking the 13th consecutive quarter of product revenue growth with 12,600+ sensors shipped [1]. AI Deployment (1/2): The Stereolabs acquisition integrates AI perception models, ZED cameras, and AI compute directly into the hardware stack. Software-attached bookings doubled in 2025, with the Gemini smart infrastructure platform deployed at 1,200+ contracted sites [2]. However, AI-specific revenue is not separately quantified. Market Share (1/2): Ouster is one of two remaining scaled Western digital lidar companies, but faces competition from Luminar (automotive), Hesai (Chinese cost advantage), and the camera-only approach championed by Tesla. Market share data is fragmented across verticals. Product Pipeline (1/2): Rev8 OS digital lidar launched with native color sensing, 2x range and resolution. Q2 2026 guidance of $49.5-52.5M signals continued momentum, but profitability timelines remain vague. R&amp;D Intensity (1/1): Heavy R&amp;D investment relative to revenue for a 320-person company spanning five lidar families plus perception software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Ouster's vision of enabling 'a safer, more efficient, and more automated world' through perception technology has genuine societal value — autonomous safety systems, smart infrastructure, and industrial automation reduce human error and improve productivity. The 'Physical AI' positioning articulated post-Stereolabs is forward-looking and connects lidar to the broader AI revolution [2]. However, the vision has not yet been tested through decades of consistent execution. Community Impact (0/2): No evidence of distinctive charitable programs or community investment from a 320-person pre-profit startup. Employee Retention (1/2): Co-founder CEO Angus Pacala has led since 2015, providing 11 years of continuity through SPAC listing, Velodyne merger, and Stereolabs acquisition. Glassdoor reviews are mixed — employees praise the technology and some describe an 'incredible company' but others cite an 'undiversified culture' and 'bad business leadership' with top-down decision-making [3].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Balance sheet is clean with D/E of only 4.0% and $263M in cash with essentially no debt [1]. However, profitability remains deeply negative: TTM net loss of approximately $53M, profit margin of -26.0%, and ROE of -18.0% all score zero on their respective metrics [4]. Q2 2026 revenue surged 56% YoY to a record $55M with 17,000+ sensors shipped, marking the 14th consecutive quarter of product revenue growth [1]. GAAP gross margin improved to 49% in Q2, up 400bps YoY, showing meaningful operating leverage [1]. Forward P/E and PEG are excluded (company is pre-profit with no forward earnings consensus). Liquidity floor cleared: 2.39M avg volume x $35 = $83.5M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Ouster under co-founder Angus Pacala demonstrates strategic patience and bold consolidation moves — the Velodyne merger and Stereolabs acquisition show willingness to transform the business model rather than compete incrementally. However, persistent unprofitability ($55.8M TTM net loss), mixed employee sentiment on Glassdoor, and the capital-intensive nature of hardware lidar create finite-game pressures that constrain long-term positioning.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Ouster's vision of enabling safer, more autonomous systems through sensing technology has clear societal value — traffic safety, industrial efficiency, and robotics reduce human error and improve productivity. The 'Physical AI' positioning post-Stereolabs is forward-looking and larger than the company itself, connecting lidar to the broader AI revolution [2]. However, the cause has not been tested through multi-decade consistency, and at 11 years old the company is too young to demonstrate the endurance that distinguishes a Just Cause from a compelling business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are mixed — some employees describe an 'incredible company' with passionate leadership, while others cite 'bad business leadership,' a 'monotonic culture,' and top-down decision-making where 'decisions are made at the top with no consideration of what the market/customer needs' [3]. CEO Pacala is praised for work ethic but criticized for insufficient delegation. The small team size (320 employees) should enable transparency, but reviews suggest information flow is restricted.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Ouster's response to competitive pressure has been transformative rather than defensive — merging with primary rival Velodyne in 2023 rather than trying to outspend it, then acquiring Stereolabs to directly address the camera-based perception threat from Tesla FSD and Mobileye [2]. This demonstrates healthy competitive awareness and strategic adaptation, using rivals' strengths to clarify Ouster's own positioning as a multi-sensor fusion platform.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Ouster has evolved from a pure lidar hardware company to a unified sensing and perception platform through the Velodyne consolidation and Stereolabs acquisition [1][2]. The pivot from selling lidar sensors as standalone products to offering the Gemini-as-a-platform for smart infrastructure shows business model evolution. However, these moves are additive expansions, not abandonment of the core — the company is still fundamentally a lidar sensor company that added cameras and software.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Pacala pursued the Velodyne merger during extreme lidar sector pessimism in 2022-2023 when markets had largely written off pure-play lidar companies. The Stereolabs acquisition — investing in AI perception while still reporting a $55.8M TTM net loss — demonstrates willingness to sacrifice near-term financials for strategic positioning [2]. However, Q1 2026 operating cash burn of $7.3M and -$69.3M annual FCF raise questions about sustainability of this approach without additional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Ouster delivered record Q2 2026 revenue of $55M (+56% YoY) with 17,000+ sensors shipped, marking the 14th consecutive quarter of product revenue growth driven by smart infrastructure, industrial, and robotics verticals [1]. GAAP gross margin expanded to 49%, up 400bps YoY, demonstrating improving operating leverage as the Stereolabs-integrated Physical AI platform scales. With $263M in cash, minimal debt (D/E 4%), and a long-term framework targeting 30-50% annual revenue growth with 35-40% gross margins, Ouster has runway to reach profitability by 2027-2028 [1][4]. The unified lidar + camera + AI compute platform addresses an $18B industrial sensing TAM, with analysts maintaining a consensus $57 price target representing 63% upside from $35 [4].</w:t>
      </w:r>
    </w:p>
    <w:p>
      <w:pPr>
        <w:spacing w:after="120"/>
      </w:pPr>
      <w:r>
        <w:rPr>
          <w:rFonts w:ascii="Calibri" w:hAnsi="Calibri"/>
          <w:b w:val="0"/>
          <w:color w:val="3A4A28"/>
          <w:sz w:val="20"/>
        </w:rPr>
        <w:t>The bear case centers on persistent unprofitability and technology risk. Despite 56% Q2 revenue growth, Ouster's TTM net loss remains approximately $53M with profit margin of -26%, and sustained profitability is unlikely before 2028 [1][4]. At approximately $1.7B market cap (~8x TTM revenue of $205M), the valuation prices in substantial continued growth requiring near-perfect execution on both hardware scaling and software monetization. Camera-only perception approaches (Tesla FSD, Mobileye) continue advancing, threatening the fundamental value proposition of lidar as a necessary sensing modality for safety-critical applications. Average daily trading volume has declined to 2.4M shares from over 5M earlier in 2026, signaling reduced institutional attention [4]. The company's path to profitability depends on sustaining 50%+ revenue growth while holding operating expense growth to 5-8%, a challenging balance for a hardware company scaling manufacturing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Stereolabs integration creates a unified lidar + camera + AI compute platform, enabling higher-value software-attached sales and potentially accelerating the path to recurring revenue</w:t>
      </w:r>
    </w:p>
    <w:p>
      <w:pPr>
        <w:spacing w:before="40" w:after="40"/>
        <w:ind w:left="283"/>
      </w:pPr>
      <w:r>
        <w:rPr>
          <w:rFonts w:ascii="Calibri" w:hAnsi="Calibri"/>
          <w:b/>
          <w:color w:val="4A6B25"/>
          <w:sz w:val="20"/>
        </w:rPr>
        <w:t xml:space="preserve">2. </w:t>
      </w:r>
      <w:r>
        <w:rPr>
          <w:rFonts w:ascii="Calibri" w:hAnsi="Calibri"/>
          <w:b w:val="0"/>
          <w:color w:val="3A4A28"/>
          <w:sz w:val="20"/>
        </w:rPr>
        <w:t>Rev8 OS digital lidar with native color sensing and 2x range/resolution addresses expanding autonomous vehicle, robotics, and smart city demand at improved economics</w:t>
      </w:r>
    </w:p>
    <w:p>
      <w:pPr>
        <w:spacing w:before="40" w:after="40"/>
        <w:ind w:left="283"/>
      </w:pPr>
      <w:r>
        <w:rPr>
          <w:rFonts w:ascii="Calibri" w:hAnsi="Calibri"/>
          <w:b/>
          <w:color w:val="4A6B25"/>
          <w:sz w:val="20"/>
        </w:rPr>
        <w:t xml:space="preserve">3. </w:t>
      </w:r>
      <w:r>
        <w:rPr>
          <w:rFonts w:ascii="Calibri" w:hAnsi="Calibri"/>
          <w:b w:val="0"/>
          <w:color w:val="3A4A28"/>
          <w:sz w:val="20"/>
        </w:rPr>
        <w:t>Q2 2026 revenue of $55M beat guidance range of $49.5-52.5M, and GAAP gross margin of 49% exceeded the 35-40% long-term target, signaling potential for earlier-than-expected profitability inflection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 approximately $53M TTM net loss with -26% profit margin and sustained profitability unlikely before 2028; $263M cash provides extended runway but burn rate remains material [1][4]</w:t>
      </w:r>
    </w:p>
    <w:p>
      <w:pPr>
        <w:spacing w:before="40" w:after="40"/>
        <w:ind w:left="283"/>
      </w:pPr>
      <w:r>
        <w:rPr>
          <w:rFonts w:ascii="Calibri" w:hAnsi="Calibri"/>
          <w:b/>
          <w:color w:val="4A6B25"/>
          <w:sz w:val="20"/>
        </w:rPr>
        <w:t xml:space="preserve">2. </w:t>
      </w:r>
      <w:r>
        <w:rPr>
          <w:rFonts w:ascii="Calibri" w:hAnsi="Calibri"/>
          <w:b w:val="0"/>
          <w:color w:val="3A4A28"/>
          <w:sz w:val="20"/>
        </w:rPr>
        <w:t>Camera-only AI perception threat — Tesla FSD and Mobileye demonstrate advancing camera-based autonomy that could reduce lidar TAM if multi-sensor fusion consensus breaks down</w:t>
      </w:r>
    </w:p>
    <w:p>
      <w:pPr>
        <w:spacing w:before="40" w:after="40"/>
        <w:ind w:left="283"/>
      </w:pPr>
      <w:r>
        <w:rPr>
          <w:rFonts w:ascii="Calibri" w:hAnsi="Calibri"/>
          <w:b/>
          <w:color w:val="4A6B25"/>
          <w:sz w:val="20"/>
        </w:rPr>
        <w:t xml:space="preserve">3. </w:t>
      </w:r>
      <w:r>
        <w:rPr>
          <w:rFonts w:ascii="Calibri" w:hAnsi="Calibri"/>
          <w:b w:val="0"/>
          <w:color w:val="3A4A28"/>
          <w:sz w:val="20"/>
        </w:rPr>
        <w:t>Declining trading volume (2.4M avg daily shares, down from 5.5M earlier in 2026) and reduced market cap (~$1.7B, ~8x TTM revenue) signal fading institutional momentum despite strong operational execution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Ouster's digital lidar sensors are physical sensing infrastructure that AI perception models depend on — they generate the 3D point cloud data that autonomous systems consume. Rather than being disrupted by AI, Ouster is positioned as a critical input layer for autonomous vehicles, robotics, and smart infrastructure [1][2]. The Stereolabs acquisition directly integrates AI perception with lidar hardware, creating what management calls 'Physical AI's first unified sensing and perception platform.' The Gemini platform deploys AI-driven traffic analytics across 1,200+ sites. The primary risk is Tesla's camera-only FSD approach reducing lidar TAM, but multi-sensor fusion remains industry consensus for safety-critical applications including robotaxis, industrial automation, and defense. AI Opportunity (1/1): Revenue is growing 49% YoY driven by Physical AI demand across smart infrastructure and industrial verticals. Software-attached bookings doubled in 2025, and the Stereolabs integration adds AI compute revenue to the hardware sensing base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Ouster Q2 2026 Earnings Release — revenue $55M (+56% YoY), GAAP gross margin 49%, 17,000+ sensors shipped, 14th consecutive quarter of growth; Q1 2026 revenue $49M (+49% YoY), BusinessWire, August 6, 2026</w:t>
      </w:r>
    </w:p>
    <w:p>
      <w:pPr>
        <w:spacing w:before="20" w:after="20"/>
        <w:ind w:left="170"/>
      </w:pPr>
      <w:r>
        <w:rPr>
          <w:rFonts w:ascii="Calibri" w:hAnsi="Calibri"/>
          <w:b/>
          <w:color w:val="4A6B25"/>
          <w:sz w:val="15"/>
        </w:rPr>
        <w:t xml:space="preserve">2. </w:t>
      </w:r>
      <w:r>
        <w:rPr>
          <w:rFonts w:ascii="Calibri" w:hAnsi="Calibri"/>
          <w:b w:val="0"/>
          <w:color w:val="3A4A28"/>
          <w:sz w:val="17"/>
        </w:rPr>
        <w:t>Ouster Stereolabs Acquisition and Physical AI Platform — Yahoo Finance, AInvest, 2026</w:t>
      </w:r>
    </w:p>
    <w:p>
      <w:pPr>
        <w:spacing w:before="20" w:after="20"/>
        <w:ind w:left="170"/>
      </w:pPr>
      <w:r>
        <w:rPr>
          <w:rFonts w:ascii="Calibri" w:hAnsi="Calibri"/>
          <w:b/>
          <w:color w:val="4A6B25"/>
          <w:sz w:val="15"/>
        </w:rPr>
        <w:t xml:space="preserve">3. </w:t>
      </w:r>
      <w:r>
        <w:rPr>
          <w:rFonts w:ascii="Calibri" w:hAnsi="Calibri"/>
          <w:b w:val="0"/>
          <w:color w:val="3A4A28"/>
          <w:sz w:val="17"/>
        </w:rPr>
        <w:t>Glassdoor Employee Reviews — Ouster culture: 'incredible company' vs. 'bad business leadership,' 'undiversified culture,'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OUST Key Statistics, D/E 4%, ROE -18%, profit margin -26%, $263M cash, avg volume 2.39M,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