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OUT</w:t>
      </w:r>
      <w:r>
        <w:rPr>
          <w:rFonts w:ascii="Calibri" w:hAnsi="Calibri"/>
          <w:b/>
          <w:color w:val="1A2010"/>
          <w:sz w:val="40"/>
        </w:rPr>
        <w:t xml:space="preserve">  OUTFRONT Media Inc.</w:t>
      </w:r>
    </w:p>
    <w:p>
      <w:pPr>
        <w:spacing w:after="120"/>
      </w:pPr>
      <w:r>
        <w:rPr>
          <w:rFonts w:ascii="Calibri" w:hAnsi="Calibri"/>
          <w:b/>
          <w:color w:val="6E8450"/>
          <w:sz w:val="18"/>
        </w:rPr>
        <w:t>DIVIDEND SLEEVE · 2026-09-21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Specialty · NYSE · United States</w:t>
      </w:r>
    </w:p>
    <w:p>
      <w:pPr>
        <w:spacing w:after="80"/>
      </w:pPr>
      <w:r>
        <w:rPr>
          <w:rFonts w:ascii="Calibri" w:hAnsi="Calibri"/>
          <w:b w:val="0"/>
          <w:color w:val="3A4A28"/>
          <w:sz w:val="20"/>
        </w:rPr>
        <w:t>OUTFRONT Media is one of the largest out-of-home (OOH) advertising companies in North America, operating approximately 500,000 billboard and transit advertising displays including the New York MTA system. The company is defining a new era of in-real-life marketing through its in-house agency (OUTFRONT STUDIOS), award-winning innovation team (XLabs), and advanced AI-powered data tools. Under new CEO Nick Brien (appointed 2025), OUTFRONT is accelerating digital conversion and programmatic OOH sales. Q2 2026 revenue grew 14% YoY with transit up 32% driven by FIFA World Cup spend. Structured as a REIT, headquartered in New York City. Market cap approximately $4.9B.</w:t>
      </w:r>
    </w:p>
    <w:p>
      <w:r>
        <w:rPr>
          <w:rFonts w:ascii="Calibri" w:hAnsi="Calibri"/>
          <w:b/>
          <w:color w:val="6E8450"/>
          <w:sz w:val="18"/>
        </w:rPr>
        <w:t>1,981 Employees · https://www.outfront.com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OUTFRONT has executed a meaningful transformation from static-only OOH to a hybrid digital/static platform, with digital revenue exceeding 30% of total and Q2 2026 delivering 14% consolidated revenue growth (+32% transit, +8% billboard) driven by digital conversion and FIFA World Cup partnerships generating $50M+ in revenue [1]. Adjusted OIBDA surged 29% to $160M in Q2, demonstrating operating leverage from the digital shift. AI Deployment (1/2): XLabs innovation team and the AWS partnership (October 2025) introduced AI-enabled workflows for OOH planning, purchasing, and measurement using natural language agents [2]. CEO Brien describes an 'agentic advertising environment' where AI drives media buying optimization. However, specific AI revenue quantification has not been disclosed. Market Share (2/2): One of the two largest OOH companies in North America alongside Lamar Advertising, with dominant transit franchise positions including the New York MTA system — the largest transit advertising contract in the US [1]. Pipeline (1/2): Management guides high single-digit revenue growth and AFFO up 20%+ for full-year 2026, with continued FIFA momentum and tech sector advertising recovery. New CMO Stacy Minero hired from Twitter to accelerate digital strategy [2]. R&amp;D Intensity (0/1): OOH advertising is not traditionally R&amp;D-intensive; XLabs is a technology initiative rather than a formal research program.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OUTFRONT's positioning of 'turning public spaces into platforms for creativity, connection, and cultural relevance' is clear and industry-specific, connecting OOH advertising to community and cultural value beyond mere commercial messaging [2]. CEO Brien's framing of OOH as 'real, authentic, in real life, connected with all communities, and part of the culture — cannot be controlled by algorithms' articulates a genuine value proposition. However, the fundamental purpose remains selling advertising space, limiting aspirational depth. Community Impact (1/2): Environmental initiatives include converting ~85% of static billboard lighting from metal halide to LED, recycling all PVC advertising displays on free-standing billboards, and ESG reports reflecting structured sustainability programs [3]. Employee Retention (0/2): CEO Brien restructured the entire leadership team, bringing in agency-world executives including new CMO from Twitter and new transit operations leader. This upheaval suggests organizational instability rather than retention strength. No quantitative retention data available [2]. Insider Buying (0/2): Insiders hold 5.5%. No evidence of meaningful net CEO or executive buying in the current period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OUTFRONT's Q2 2026 momentum is translating to improved fundamentals: ROE of 35.02% far exceeds the 15% target, driven by REIT leverage and operating improvements [4]. Forward P/E of 18.44x is below the 20x target, reflecting attractive valuation. Revenue growth YoY of 13.5% exceeds the 10% target on Q2 momentum [1]. The primary scoring headwinds are structural REIT constraints: D/E of 573.64% far exceeds the 300% floor (scoring 0), payout ratio of 86.33% is elevated (scoring 0.23), and profit margin of 12.66% is below the 20% target [4]. The COVID-era dividend suspension (2020) limits consecutive years metrics. Dividend was reinstated in late 2021 with approximately 5 consecutive years of payments and 4 years of growth since resumption. Liquidity floor cleared: ~1.78M avg volume x $27.98 = $49.8M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OUTFRONT under new CEO Nick Brien is executing a significant leadership transition and digital transformation simultaneously. Brien has restructured the entire leadership team, bringing in agency-world executives, and set aggressive growth targets. However, the company lacks a deeply articulated Just Cause beyond commercial leadership in OOH media, and the leadership upheaval creates organizational instability that undermines infinite game characteristics. The digital transformation is evolutionary rather than purpose-driven.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OUTFRONT's purpose of 'defining a new era of in-real-life marketing' and 'turning public spaces into platforms for creativity, connection, and cultural relevance' is a competitive positioning statement rather than a Just Cause in Sinek's terms — it describes what the company aspires to do commercially, not a vision of a better future that invites sacrifice [2]. Brien's framing of OOH as authentic and algorithim-free shows business acumen but hasn't articulated a purpose beyond market leadership.</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Brien 'changed the entire leadership structure' upon appointment, bringing in agency-world executives including new CMO from Twitter and new transit operations leader [2]. This wholesale leadership restructuring, while potentially strategically sound, creates organizational instability and signals distrust of legacy management. No evidence of employee empowerment, psychological safety programs, or positive retention data during this transition period.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OUTFRONT's competitive posture focuses on differentiation through technology (XLabs, AWS partnership) and transit franchise strength rather than zero-sum market share battles with Lamar Advertising or Clear Channel Outdoors [1][2]. Brien's positioning of OOH as 'real, authentic, connected with all communities — cannot be controlled by algorithms' demonstrates competitive self-awareness about OOH's unique value relative to digital advertising rather than attacking rivals' weaknesses.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OUTFRONT is executing a meaningful evolution from static OOH to a technology-enabled, programmatic digital platform. The AWS AI partnership and XLabs initiative represent genuine business model evolution — moving from physical space provider to tech-driven advertising platform [2]. However, the transformation is evolutionary rather than transformative; the company hasn't abandoned a core business or entered an entirely new market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Brien's refusal to accept low single-digit growth rates and his complete leadership restructuring demonstrate conviction and willingness to make uncomfortable decisions [2]. The AWS AI partnership investment during a period of flat FY2025 revenue shows prioritization of long-term capability. However, these decisions serve financial optimization rather than a larger cause, and the leadership upheaval may reflect finite-game power consolidation rather than infinite-game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OUTFRONT Media is executing a digital transformation with accelerating results — Q2 2026 delivered 14% revenue growth, 32% transit growth, and 29% adjusted OIBDA improvement to $160M, driven by FIFA World Cup partnerships ($50M+ revenue), digital display conversion, and the AWS AI partnership [1]. The company's physical infrastructure moat — approximately 500,000 contractually secured billboard and transit locations including the New York MTA system — provides structural resilience against AI disruption. At a 4.4% dividend yield and forward P/E of 18.44x (below the 20x target), OUTFRONT offers income plus digital growth optionality. PEG ratio of 0.39 suggests the stock is significantly undervalued relative to growth expectations, with management guiding high single-digit revenue growth and 20%+ AFFO growth for full-year 2026 [1][4]. The Inspire Impact Score of 29 (ALIGNED) with zero negative attributions supports faith-based allocation.</w:t>
      </w:r>
    </w:p>
    <w:p>
      <w:pPr>
        <w:spacing w:after="120"/>
      </w:pPr>
      <w:r>
        <w:rPr>
          <w:rFonts w:ascii="Calibri" w:hAnsi="Calibri"/>
          <w:b w:val="0"/>
          <w:color w:val="3A4A28"/>
          <w:sz w:val="20"/>
        </w:rPr>
        <w:t>The bear case centers on OUTFRONT's highly leveraged REIT structure and leadership disruption. D/E of 573.64% (far above the 300% floor) and 86.33% payout ratio leave limited margin of safety in a recession, and the 2020 COVID dividend suspension demonstrates this vulnerability in practice [4]. FY2025 revenue was essentially flat at $1.83B despite the broader OOH market growing, raising questions about organic competitiveness versus Lamar Advertising [1]. CEO Brien's wholesale leadership restructuring — replacing the entire management team with agency-world executives — creates execution risk and cultural friction. Profit margin of 12.66% is below the 20% target, reflecting the capital-intensive nature of OOH infrastructure. The stock has declined from $32+ to $27.98 since the prior screen, suggesting market skepticism about the transformation timeline. Transit revenue concentration (32% growth in Q2) is partially driven by one-time FIFA World Cup spending that may not be sustainable.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FIFA World Cup and major event advertising revenue ($50M+ in 2026) driving transit growth of 32%, with tech sector recovery expanding billboard demand across OUTFRONT's national footprint [1]</w:t>
      </w:r>
    </w:p>
    <w:p>
      <w:pPr>
        <w:spacing w:before="40" w:after="40"/>
        <w:ind w:left="283"/>
      </w:pPr>
      <w:r>
        <w:rPr>
          <w:rFonts w:ascii="Calibri" w:hAnsi="Calibri"/>
          <w:b/>
          <w:color w:val="4A6B25"/>
          <w:sz w:val="20"/>
        </w:rPr>
        <w:t xml:space="preserve">2. </w:t>
      </w:r>
      <w:r>
        <w:rPr>
          <w:rFonts w:ascii="Calibri" w:hAnsi="Calibri"/>
          <w:b w:val="0"/>
          <w:color w:val="3A4A28"/>
          <w:sz w:val="20"/>
        </w:rPr>
        <w:t>AWS AI partnership enabling programmatic OOH buying at scale, potentially expanding the addressable market by attracting digital-native advertisers to measurable, AI-optimized out-of-home formats [2]</w:t>
      </w:r>
    </w:p>
    <w:p>
      <w:pPr>
        <w:spacing w:before="40" w:after="40"/>
        <w:ind w:left="283"/>
      </w:pPr>
      <w:r>
        <w:rPr>
          <w:rFonts w:ascii="Calibri" w:hAnsi="Calibri"/>
          <w:b/>
          <w:color w:val="4A6B25"/>
          <w:sz w:val="20"/>
        </w:rPr>
        <w:t xml:space="preserve">3. </w:t>
      </w:r>
      <w:r>
        <w:rPr>
          <w:rFonts w:ascii="Calibri" w:hAnsi="Calibri"/>
          <w:b w:val="0"/>
          <w:color w:val="3A4A28"/>
          <w:sz w:val="20"/>
        </w:rPr>
        <w:t>Forward P/E of 18.44x and PEG of 0.39 suggest significant undervaluation if management delivers on 20%+ AFFO growth guidance, with 4.4% dividend yield providing income while waiting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573.64% and 86.33% payout ratio create significant vulnerability to rising interest rates or recessionary ad spending declines — the 2020 COVID dividend suspension demonstrates this structural fragility [4]</w:t>
      </w:r>
    </w:p>
    <w:p>
      <w:pPr>
        <w:spacing w:before="40" w:after="40"/>
        <w:ind w:left="283"/>
      </w:pPr>
      <w:r>
        <w:rPr>
          <w:rFonts w:ascii="Calibri" w:hAnsi="Calibri"/>
          <w:b/>
          <w:color w:val="4A6B25"/>
          <w:sz w:val="20"/>
        </w:rPr>
        <w:t xml:space="preserve">2. </w:t>
      </w:r>
      <w:r>
        <w:rPr>
          <w:rFonts w:ascii="Calibri" w:hAnsi="Calibri"/>
          <w:b w:val="0"/>
          <w:color w:val="3A4A28"/>
          <w:sz w:val="20"/>
        </w:rPr>
        <w:t>CEO Brien's wholesale leadership restructuring brings agency-world executives unfamiliar with OOH infrastructure operations, creating cultural friction and execution risk during a critical transformation period [2]</w:t>
      </w:r>
    </w:p>
    <w:p>
      <w:pPr>
        <w:spacing w:before="40" w:after="40"/>
        <w:ind w:left="283"/>
      </w:pPr>
      <w:r>
        <w:rPr>
          <w:rFonts w:ascii="Calibri" w:hAnsi="Calibri"/>
          <w:b/>
          <w:color w:val="4A6B25"/>
          <w:sz w:val="20"/>
        </w:rPr>
        <w:t xml:space="preserve">3. </w:t>
      </w:r>
      <w:r>
        <w:rPr>
          <w:rFonts w:ascii="Calibri" w:hAnsi="Calibri"/>
          <w:b w:val="0"/>
          <w:color w:val="3A4A28"/>
          <w:sz w:val="20"/>
        </w:rPr>
        <w:t>FY2025 flat revenue despite industry growth raises organic competitiveness concerns versus Lamar Advertising, and Q2 2026 momentum is partially reliant on one-time FIFA World Cup spending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OUTFRONT's core business is physical advertising infrastructure — billboards, transit shelters, and digital displays in contractually secured locations across North America. These physical assets cannot be replicated or substituted by AI; a billboard on the New Jersey Turnpike or a digital display in the New York MTA requires physical space, permitting, and long-term municipal contracts that AI structurally cannot displace [1]. CEO Brien argues that AI actually benefits OOH because 'in-real-life' media cannot be controlled by algorithms, positioning OOH as a brand-safe counterweight to AI-driven digital advertising fragmentation [2]. However, AI-powered media buying optimization could pressure pricing transparency and compress intermediary margins. AI Opportunity (1/1): OUTFRONT generates tangible value from AI through its AWS partnership for AI-enabled planning and purchasing workflows, XLabs machine learning that improves billboard margins, and expanding programmatic capabilities that use AI for dynamic pricing and audience targeting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OUTFRONT Media Q2 2026 and FY2025 Earnings — Q2 Revenue +14%, Transit +32%, Billboard +8%, Adj OIBDA $160M (+29%), FIFA $50M+, FY2025 $1.83B Revenue, AFFO 20%+ Guidance — Investor.outfront.com, PRNewswire, July 2026</w:t>
      </w:r>
    </w:p>
    <w:p>
      <w:pPr>
        <w:spacing w:before="20" w:after="20"/>
        <w:ind w:left="170"/>
      </w:pPr>
      <w:r>
        <w:rPr>
          <w:rFonts w:ascii="Calibri" w:hAnsi="Calibri"/>
          <w:b/>
          <w:color w:val="4A6B25"/>
          <w:sz w:val="15"/>
        </w:rPr>
        <w:t xml:space="preserve">2. </w:t>
      </w:r>
      <w:r>
        <w:rPr>
          <w:rFonts w:ascii="Calibri" w:hAnsi="Calibri"/>
          <w:b w:val="0"/>
          <w:color w:val="3A4A28"/>
          <w:sz w:val="17"/>
        </w:rPr>
        <w:t>OUTFRONT Media CEO Nick Brien Leadership, AI Strategy — Appointed 2025, Leadership Restructuring, AWS AI Partnership, XLabs, 'Agentic Advertising,' CMO Minero from Twitter — MediaVillage, Investing.com, PRNewswire, 2025-2026</w:t>
      </w:r>
    </w:p>
    <w:p>
      <w:pPr>
        <w:spacing w:before="20" w:after="20"/>
        <w:ind w:left="170"/>
      </w:pPr>
      <w:r>
        <w:rPr>
          <w:rFonts w:ascii="Calibri" w:hAnsi="Calibri"/>
          <w:b/>
          <w:color w:val="4A6B25"/>
          <w:sz w:val="15"/>
        </w:rPr>
        <w:t xml:space="preserve">3. </w:t>
      </w:r>
      <w:r>
        <w:rPr>
          <w:rFonts w:ascii="Calibri" w:hAnsi="Calibri"/>
          <w:b w:val="0"/>
          <w:color w:val="3A4A28"/>
          <w:sz w:val="17"/>
        </w:rPr>
        <w:t>OUTFRONT Media ESG Report — LED Conversion 85%, PVC Recycling, D&amp;I Program, Sustainability Initiatives — Outfront.com, MarketScreener,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OUT Key Statistics: Stock Price $27.98, Forward P/E 18.44x, PEG 0.39, D/E 573.64%, ROE 35.02%, Profit Margin 12.66%, Dividend Yield 4.4%,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