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PAYP</w:t>
      </w:r>
      <w:r>
        <w:rPr>
          <w:rFonts w:ascii="Calibri" w:hAnsi="Calibri"/>
          <w:b/>
          <w:color w:val="1A2010"/>
          <w:sz w:val="40"/>
        </w:rPr>
        <w:t xml:space="preserve">  PayPay Corporation</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Payments · NMS · Japan</w:t>
      </w:r>
    </w:p>
    <w:p>
      <w:pPr>
        <w:spacing w:after="80"/>
      </w:pPr>
      <w:r>
        <w:rPr>
          <w:rFonts w:ascii="Calibri" w:hAnsi="Calibri"/>
          <w:b w:val="0"/>
          <w:color w:val="3A4A28"/>
          <w:sz w:val="20"/>
        </w:rPr>
        <w:t>PayPay Corporation operates Japan's largest mobile payment platform with over 72 million registered users, facilitating QR code-based payments, financial services, and credit card services through PayPay Card. Originally a joint venture of SoftBank Group and Yahoo Japan (now LY Corporation), PayPay listed ADRs on NASDAQ in 2026. FY2026 (ending March 2026) revenue grew 27% with profit of ¥117.8B (+201% YoY) and a 29% adjusted EBITDA margin [1]. Q1 FY2027 continued the trajectory with revenue of ¥109.8B (+27% YoY) and raised full-year guidance to ¥465-473B [2].</w:t>
      </w:r>
    </w:p>
    <w:p>
      <w:r>
        <w:rPr>
          <w:rFonts w:ascii="Calibri" w:hAnsi="Calibri"/>
          <w:b/>
          <w:color w:val="6E8450"/>
          <w:sz w:val="18"/>
        </w:rPr>
        <w:t>3,500 Employees · https://about.paypay.ne.jp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PayPay transformed Japan's payment landscape from one of the most cash-dependent developed economies to a mobile-payments-first society in just six years since 2018 — growing from zero to 72 million registered users and becoming the dominant QR code payment platform [1][3]. The successful transition from heavy subsidy-driven user acquisition (years of losses) to profitability (¥117.8B profit in FY2026, up 201%) represents a complete business model transformation. AI Deployment (0/2): No evidence of AI-powered products shipping to customers or specific AI-driven cost savings reported in filings or earnings calls. Market Share (2/2): PayPay dominates Japan's QR code payment market with approximately 60-70% market share by transaction value, serving 72+ million registered users in a country of 125 million people [3]. GMV growth of 23.7% in FY2026 demonstrates continued share expansion, and online payments share increased from 14% to 17% of PayPay Balance and Credit GMV [1]. Product Pipeline (1/2): The financial services expansion is progressing — PayPay Card, PayPay Credit, and the announced 70.2% stake acquisition of T&amp;D Financial Life Insurance (completion targeted October 2027) extend the platform beyond payments [2]. However, specific next-gen product launches with timelines and revenue visibility remain vague. R&amp;D Intensity (1/1): PayPay invests heavily in technology infrastructure relative to fintech peers, building proprietary payment processing, financial services platform, and merchant integration systems that underpin the dominant market position.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PayPay's purpose is to make Japan cashless through accessible mobile payments, transforming a cash-heavy society where consumers carried physical currency for decades. This is clear, identifies a specific social change (cashless adoption), and has been validated by five years of consistent execution. However, it is ultimately a business strategy — grow payments volume — rather than a transformative social mission that transcends the company's commercial interests [3]. Community Impact (0/2): No specific charitable programs, foundation activities, or community investments with dollar amounts were identified through research. SoftBank Group has philanthropic activities, but PayPay-specific community impact was not found. Employee Retention (1/2): CEO Ichiro Nakayama has led PayPay since its founding in June 2018 — 8 years of leadership continuity through the startup phase, massive scaling, and IPO [3]. The dual Co-COO structure (Hajime Baba and Masamichi Yasuda) and stable SoftBank backing provide organizational stability. However, no specific employee tenure or turnover data is available. Insider Buying (0/2): No insider buying data available for this recently IPO'd ADR; the company listed on NASDAQ in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exceptional metrics across nearly all dimensions. ROE of 37.3% far exceeds the 15% target (score 1.0, 2x weight), and profit margin of 30.6% exceeds the 20% target (score 1.0), reflecting the operating leverage emerging from PayPay's dominant market position [1]. Revenue growth YoY of 27% far exceeds the 10% target (score 1.0), and 5-year revenue CAGR of approximately 30% from the rapid scaling phase also maxes out (score 1.0, 2x weight) [1][2]. Forward P/E of 19.4 is just below the 20 target (score 1.0), and forward PEG of approximately 0.65 (Forward P/E 19.4 / estimated 30% earnings growth) is well below the 1.0 target (score 1.0, 2x weight). The only drag is D/E of 170.3%, which includes financial liabilities from the payments business, scoring 0.56 against the 70% target and 300% floor. Daily dollar volume of $11.2M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PayPay shows mixed infinite game characteristics. The company demonstrated genuine courage by operating at massive losses for five years while building its user base through aggressive cashback subsidies, and CEO Nakayama's 8-year tenure since founding provides leadership continuity. The vision of making Japan cashless is a genuine purpose that has shaped strategy. However, the competitive language focuses on market dominance rather than self-improvement, the aggressive market share expansion suggests a finite competitive mindset, and the company has not yet been tested through a major crisis or industry disruption that would validate its commitment to a Just Cause over financial performance.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Making Japan cashless is a genuine purpose that has shaped PayPay's strategy from inception through years of unprofitable user acquisition. The vision of a society where everyone can participate in digital payments regardless of tech sophistication is inclusive and forward-looking [3]. The purpose has been partially validated by five years of consistent execution (zero to 72 million users) and the willingness to lose billions of yen building the platform. However, it hasn't survived a true crisis test or leadership transition — Nakayama has been the only CEO.</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Ichiro Nakayama has provided stable leadership since PayPay's founding in 2018, and the dual Co-COO structure (Baba and Yasuda) suggests collaborative governance rather than a hierarchical command structure [3]. SoftBank backing provides organizational stability and long-term strategic support. However, no specific employee turnover data, average tenure, or cultural assessments are publicly available to distinguish PayPay from industry norms. The company has grown rapidly from startup to 3,500+ employees, and hypergrowth environments typically strain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PayPay's competitive positioning focuses on market dominance — the company's narrative centers on having 60-70% of Japan's QR code payment market and expanding into financial services to capture more wallet share [1]. The aggressive cashback campaigns and market share expansion strategy suggest a finite competitive mindset focused on crushing Line Pay, Rakuten Pay, and other rivals rather than learning from their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PayPay has pivoted from a pure payments company to a comprehensive financial services platform — adding PayPay Card (credit), PayPay Credit (BNPL), and now acquiring T&amp;D Financial Life Insurance for ¥hundreds of billions [2]. The online payments expansion (from 14% to 17% of GMV) and the insurance acquisition represent meaningful business model evolution beyond the original QR code payment product. However, the company hasn't faced a true existential test of abandoning its core payments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PayPay operated at substantial losses for its first five years (2018-2023), subsidizing user adoption through aggressive cashback campaigns that cost billions of yen annually [1]. The willingness to sacrifice near-term profitability to build a dominant user base — backed by SoftBank's patient capital — demonstrates genuine long-term thinking. However, this strategy was enabled by the deep-pocketed SoftBank parent rather than independent corporate courage, and the transition to profitability in FY2025 followed the natural path from growth investment to monetization.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PayPay at $14.66 with a $9.9B market cap offers exposure to Japan's dominant mobile payment platform at a compelling valuation — 19.4x forward earnings with 27% revenue growth and a PEG of approximately 0.65 [1][2]. FY2026 profit surged 201% to ¥117.8B on 27% revenue growth with a 29% adjusted EBITDA margin, demonstrating the operating leverage of a platform that has reached 72 million users (57% of Japan's population) with 60-70% QR code payment market share [1][3]. Q1 FY2027 sustained the momentum at 27% revenue growth with raised full-year guidance to ¥465-473B in revenue and ¥149-155B in adjusted EBITDA. The financial services expansion — PayPay Card, PayPay Credit, and the T&amp;D Financial Life Insurance acquisition — extends the monetization runway beyond core payments into credit, insurance, and wealth management.</w:t>
      </w:r>
    </w:p>
    <w:p>
      <w:pPr>
        <w:spacing w:after="120"/>
      </w:pPr>
      <w:r>
        <w:rPr>
          <w:rFonts w:ascii="Calibri" w:hAnsi="Calibri"/>
          <w:b w:val="0"/>
          <w:color w:val="3A4A28"/>
          <w:sz w:val="20"/>
        </w:rPr>
        <w:t>The bear case centers on growth deceleration, Japan-specific concentration risk, and competitive threats. PayPay operates exclusively in Japan, a demographically declining market with a shrinking population, limiting the long-term addressable market. The 27% revenue growth is impressive but may decelerate as cashless adoption matures — Japan's cashless payment ratio has already risen from 20% to over 40% in recent years, and the remaining cash users may be structurally resistant to adoption. D/E of 170% reflects financial services liabilities that could constrain the balance sheet as the company expands into credit and insurance, where credit losses and regulatory capital requirements become material. The T&amp;D Financial Life Insurance acquisition introduces execution risk in a new business with complex regulatory requirements. The SoftBank/LY Corporation ownership structure creates governance concentration, and the ADR listing on NASDAQ in 2026 means the track record as a public company is limited. Competition from Rakuten Pay, Line Pay, and bank-linked payment services could intensify, particularly as Japan's banking sector modernizes its digital offerings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Financial services revenue growing 44% YoY to ¥22.5B in Q1 FY2027 represents a high-margin monetization opportunity layered on top of the 72 million user base — PayPay Card, PayPay Credit, and the T&amp;D insurance acquisition could double the revenue per user over the next 3-5 years [2]</w:t>
      </w:r>
    </w:p>
    <w:p>
      <w:pPr>
        <w:spacing w:before="40" w:after="40"/>
        <w:ind w:left="283"/>
      </w:pPr>
      <w:r>
        <w:rPr>
          <w:rFonts w:ascii="Calibri" w:hAnsi="Calibri"/>
          <w:b/>
          <w:color w:val="4A6B25"/>
          <w:sz w:val="20"/>
        </w:rPr>
        <w:t xml:space="preserve">2. </w:t>
      </w:r>
      <w:r>
        <w:rPr>
          <w:rFonts w:ascii="Calibri" w:hAnsi="Calibri"/>
          <w:b w:val="0"/>
          <w:color w:val="3A4A28"/>
          <w:sz w:val="20"/>
        </w:rPr>
        <w:t>Online payments mix shift from 14% to 17% of GMV drives higher take rates and revenue per transaction, with significant room for further penetration as Japanese e-commerce continues its secular growth trajectory [1]</w:t>
      </w:r>
    </w:p>
    <w:p>
      <w:pPr>
        <w:spacing w:before="40" w:after="40"/>
        <w:ind w:left="283"/>
      </w:pPr>
      <w:r>
        <w:rPr>
          <w:rFonts w:ascii="Calibri" w:hAnsi="Calibri"/>
          <w:b/>
          <w:color w:val="4A6B25"/>
          <w:sz w:val="20"/>
        </w:rPr>
        <w:t xml:space="preserve">3. </w:t>
      </w:r>
      <w:r>
        <w:rPr>
          <w:rFonts w:ascii="Calibri" w:hAnsi="Calibri"/>
          <w:b w:val="0"/>
          <w:color w:val="3A4A28"/>
          <w:sz w:val="20"/>
        </w:rPr>
        <w:t>Raised FY2027 guidance to ¥465-473B revenue (23-25% growth) and ¥149-155B adjusted EBITDA (35-41% growth) demonstrates accelerating profitability as the platform achieves operating leverage at scale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Japan concentration risk — PayPay operates exclusively in a demographically declining market with a shrinking population, and cashless adoption may approach saturation as the cashless payment ratio exceeds 40%, limiting the long-term addressable market growth [3]</w:t>
      </w:r>
    </w:p>
    <w:p>
      <w:pPr>
        <w:spacing w:before="40" w:after="40"/>
        <w:ind w:left="283"/>
      </w:pPr>
      <w:r>
        <w:rPr>
          <w:rFonts w:ascii="Calibri" w:hAnsi="Calibri"/>
          <w:b/>
          <w:color w:val="4A6B25"/>
          <w:sz w:val="20"/>
        </w:rPr>
        <w:t xml:space="preserve">2. </w:t>
      </w:r>
      <w:r>
        <w:rPr>
          <w:rFonts w:ascii="Calibri" w:hAnsi="Calibri"/>
          <w:b w:val="0"/>
          <w:color w:val="3A4A28"/>
          <w:sz w:val="20"/>
        </w:rPr>
        <w:t>D/E of 170% reflects financial services liabilities that will grow as PayPay expands into credit (PayPay Credit), insurance (T&amp;D acquisition), and lending, exposing the company to credit cycle risk and regulatory capital requirements in a market where it has limited underwriting track record</w:t>
      </w:r>
    </w:p>
    <w:p>
      <w:pPr>
        <w:spacing w:before="40" w:after="40"/>
        <w:ind w:left="283"/>
      </w:pPr>
      <w:r>
        <w:rPr>
          <w:rFonts w:ascii="Calibri" w:hAnsi="Calibri"/>
          <w:b/>
          <w:color w:val="4A6B25"/>
          <w:sz w:val="20"/>
        </w:rPr>
        <w:t xml:space="preserve">3. </w:t>
      </w:r>
      <w:r>
        <w:rPr>
          <w:rFonts w:ascii="Calibri" w:hAnsi="Calibri"/>
          <w:b w:val="0"/>
          <w:color w:val="3A4A28"/>
          <w:sz w:val="20"/>
        </w:rPr>
        <w:t>SoftBank/LY Corporation governance concentration and the limited public company track record (NASDAQ ADR listing in 2026) create information asymmetry and potential minority shareholder risk, particularly as strategic decisions may prioritize the parent ecosystem over public investor interests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PayPay's core business — mobile payment processing — involves physical-world transactions, merchant relationships, regulatory compliance under Japanese Financial Services Agency oversight, and payment infrastructure that AI cannot easily substitute. The 72 million user network effect and 60%+ market share in Japan create powerful defensive moats — switching costs for merchants and consumers are high once the payment ecosystem is entrenched [1][3]. However, AI-powered financial services (robo-advisors, AI lending, AI-driven fraud detection) could create competitive pressure in PayPay's expanding financial services segment, and new AI-native fintech entrants could potentially offer superior user experiences. The payment processing core is protected, but the financial services adjacency faces moderate exposure. AI Opportunity (0/1): No AI-related revenue currently. PayPay may be using AI internally for fraud detection and risk management, but no AI products or quantified AI revenue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PayPay Corporation FY2026 Annual Results (Ending March 2026) — ¥117.8B Profit (+201%), 27% Revenue Growth, 29% EBITDA Margin, GMV +23.7% — SEC Form 6-K, Earnings Release, May 2026</w:t>
      </w:r>
    </w:p>
    <w:p>
      <w:pPr>
        <w:spacing w:before="20" w:after="20"/>
        <w:ind w:left="170"/>
      </w:pPr>
      <w:r>
        <w:rPr>
          <w:rFonts w:ascii="Calibri" w:hAnsi="Calibri"/>
          <w:b/>
          <w:color w:val="4A6B25"/>
          <w:sz w:val="15"/>
        </w:rPr>
        <w:t xml:space="preserve">2. </w:t>
      </w:r>
      <w:r>
        <w:rPr>
          <w:rFonts w:ascii="Calibri" w:hAnsi="Calibri"/>
          <w:b w:val="0"/>
          <w:color w:val="3A4A28"/>
          <w:sz w:val="17"/>
        </w:rPr>
        <w:t>PayPay Corporation Q1 FY2027 Results (Ending June 2026) — Revenue ¥109.8B (+27%), Financial Services Revenue ¥22.5B (+44%), Raised Guidance to ¥465-473B Revenue — SEC Form 6-K, August 2026</w:t>
      </w:r>
    </w:p>
    <w:p>
      <w:pPr>
        <w:spacing w:before="20" w:after="20"/>
        <w:ind w:left="170"/>
      </w:pPr>
      <w:r>
        <w:rPr>
          <w:rFonts w:ascii="Calibri" w:hAnsi="Calibri"/>
          <w:b/>
          <w:color w:val="4A6B25"/>
          <w:sz w:val="15"/>
        </w:rPr>
        <w:t xml:space="preserve">3. </w:t>
      </w:r>
      <w:r>
        <w:rPr>
          <w:rFonts w:ascii="Calibri" w:hAnsi="Calibri"/>
          <w:b w:val="0"/>
          <w:color w:val="3A4A28"/>
          <w:sz w:val="17"/>
        </w:rPr>
        <w:t>PayPay Corporation Profile and Leadership — CEO Ichiro Nakayama Since 2018, 72M+ Registered Users, Japan QR Code Payment Market Leader — SoftBank, Dealroom, LinkedIn, 2026</w:t>
      </w:r>
    </w:p>
    <w:p>
      <w:pPr>
        <w:spacing w:before="20" w:after="20"/>
        <w:ind w:left="170"/>
      </w:pPr>
      <w:r>
        <w:rPr>
          <w:rFonts w:ascii="Calibri" w:hAnsi="Calibri"/>
          <w:b/>
          <w:color w:val="4A6B25"/>
          <w:sz w:val="15"/>
        </w:rPr>
        <w:t xml:space="preserve">4. </w:t>
      </w:r>
      <w:r>
        <w:rPr>
          <w:rFonts w:ascii="Calibri" w:hAnsi="Calibri"/>
          <w:b w:val="0"/>
          <w:color w:val="3A4A28"/>
          <w:sz w:val="17"/>
        </w:rPr>
        <w:t>PayPay Corporation 20-F Annual Filing — Online Payments Mix Shift 14% to 17%, Take Rate Improvement, T&amp;D Financial Life Insurance Acquisition — SEC,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