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PAYX</w:t>
      </w:r>
      <w:r>
        <w:rPr>
          <w:rFonts w:ascii="Calibri" w:hAnsi="Calibri"/>
          <w:b/>
          <w:color w:val="1A2010"/>
          <w:sz w:val="40"/>
        </w:rPr>
        <w:t xml:space="preserve">  Paychex, Inc.</w:t>
      </w:r>
    </w:p>
    <w:p>
      <w:pPr>
        <w:spacing w:after="120"/>
      </w:pPr>
      <w:r>
        <w:rPr>
          <w:rFonts w:ascii="Calibri" w:hAnsi="Calibri"/>
          <w:b/>
          <w:color w:val="6E8450"/>
          <w:sz w:val="18"/>
        </w:rPr>
        <w:t>DIVIDEND SLEEVE · 2026-09-01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Paychex, Inc. is an industry-leading human capital management (HCM) company providing payroll processing, human resource management, benefits administration, and insurance services to small and medium-sized businesses across the United States and Europe. The company operates three platforms: Paychex Flex, Paycor (acquired FY2026), and SurePayroll. Serves approximately 745,000 clients. Founded in 1971, headquartered in Rochester, New York.</w:t>
      </w:r>
    </w:p>
    <w:p>
      <w:r>
        <w:rPr>
          <w:rFonts w:ascii="Calibri" w:hAnsi="Calibri"/>
          <w:b/>
          <w:color w:val="6E8450"/>
          <w:sz w:val="18"/>
        </w:rPr>
        <w:t>19,000 Employees · https://www.paychex.com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Paychex completed the transformative acquisition of Paycor in FY2026, expanding its addressable market into mid-market and enterprise HCM — a significant strategic move that opened new revenue streams and added a second purpose-built platform to the company's portfolio [1]. The acquisition contributed to 17% full-year revenue growth and positions Paychex to compete more directly with ADP upmarket. AI Deployment (2/2): Paychex has deployed AI across all three platforms (Paychex Flex, Paycor, SurePayroll), transforming them into 'AI-first' experiences. Both Paychex Flex and Paycor were named 'Leaders' in NelsonHall's 2025 HCM Technology and GenAI NEAT report, and the company unveiled intelligent AI solutions for workforce management [2]. These are customer-facing AI products shipping at scale. Market Share (1/2): Paychex is the second-largest payroll/HCM provider behind ADP, with particular strength in the SMB segment serving ~745,000 clients. The Paycor acquisition strengthens the mid-market position but Paychex remains smaller than ADP [1]. Product Pipeline (1/2): FY2027 guidance calls for 5-6% revenue growth with continued AI innovation, but no specific next-generation product launches with dates were announced beyond ongoing platform enhancements. R&amp;D Intensity (0/1): As an HCM services company, Paychex invests in technology but R&amp;D spending is below pure software peers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Paychex's purpose — 'to lead HR services to better the workplace experience for employers and employees everywhere' — is clear and identifies what the company does and for whom, but doesn't articulate a deeper purpose beyond the obvious [2]. It is somewhat interchangeable with any HCM competitor's mission. The purpose doesn't inspire sacrifice or describe a future state that doesn't yet exist. Community Impact (1/2): Paychex has been named to Ethisphere's World's Most Ethical Companies list for 15 consecutive years and publishes detailed ESG reports across nine pillars including Community and Ethics [3]. DEI and ESG goals are integrated into executive compensation. However, no specific foundation, dollar-amount charitable commitments, or distinctive community programs were identified. Employee Retention (0/2): Some Glassdoor reviews mention 'toxic culture,' 'constant leadership changes,' and concerns about outsourcing to India partners affecting quality [2]. No positive retention or tenure data was found. Insider Buying (0/2): No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Paychex delivered outstanding financial results in FY2026 with 17% revenue growth ($6.51B), ROE of 40.26%, and profit margin of 25.84% — all scoring at or near maximum [1][4]. Forward P/E of 16.65 is well below the 20 target (score 1.0). Consecutive dividend payments of 34 years and 16 consecutive years of growth both exceed targets. The 5-year dividend growth CAGR of 11.1% well exceeds the 6% target (score 1.0, 2x weight). The only meaningful drags are D/E of 125% (elevated by Paycor acquisition financing, score 0.76) and payout ratio of 88% on GAAP EPS (score 0.20). Revenue growth 5-year CAGR of approximately 10% hits the target, though this includes the inorganic Paycor contribution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Paychex operates with a finite competitive mindset focused on market share, acquisition-driven growth, and quarterly earnings delivery. The Paycor acquisition was strategically sound but driven by competitive positioning against ADP rather than a Just Cause. Leadership under CEO John Gibson has delivered strong financial results but Glassdoor reviews suggest internal culture concerns that undermine the trust Sinek considers foundational. The company lacks the transformative purpose and courageous long-term vision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Paychex's purpose of bettering 'the workplace experience for employers and employees everywhere' is a mission statement, not a Just Cause in Sinek's terms [2]. It is interchangeable with any HCM company's mission and does not describe a future state that doesn't yet exist. The company's strategic decisions — acquiring Paycor, expanding AI features, growing market share — are driven by competitive positioning and revenue growth rather than advancing a cause. The purpose hasn't shaped behavior through adversity in the way a true Just Cause would.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Paychex employs 19,000 people with generally stable operations, and the company's 15-year streak on Ethisphere's Most Ethical Companies list suggests institutional commitment to governance [3]. However, Glassdoor reviews describe 'toxic culture,' 'constant leadership changes' that stunted growth, and concerns about outsourcing to India partners 'ruining quality and customer satisfaction, with clients leaving en masse' [2]. These mixed signals suggest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Paychex competes directly with ADP for market share and the Paycor acquisition was explicitly designed to 'advance our upmarket expansion' — language focused on winning territory rather than learning from rivals [1]. The HCM industry's competitive dynamics are inherently about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Paycor acquisition represents meaningful strategic evolution — Paychex expanded from SMB-only to mid-market HCM, adding a second platform and significantly broadening its addressable market [1]. The AI-first transformation across all three platforms also represents business model evolution. However, the core business remains fundamentally the same (payroll and HCM services), and these moves were incremental expansions,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Gibson led the ~$4.1B Paycor acquisition, the largest in Paychex's history, betting on upmarket expansion in a competitive HCM landscape [1]. The AI-first platform transformation required sustained investment. However, Paychex's strong cash generation (~$2B+ annually) and dominant SMB position mean these investments carry limited relative risk. FY2027 guidance of 5-6% revenue growth suggests a return to conservative incrementalism.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Paychex delivered a strong FY2026 with $6.51B revenue (up 17%) and diluted EPS of $4.89 (up 7%), driven by the successful Paycor acquisition integration and accelerating organic revenue growth [1]. The company's three-platform strategy (Paychex Flex, Paycor, SurePayroll) now spans the full SMB-to-enterprise HCM market, serving ~745,000 clients. The 4.65% dividend yield with 16 consecutive years of growth and an 11.1% 5-year CAGR provides compelling income compounding, and the AI-first transformation positions Paychex to defend its moat against AI-native competitors. ROE of 40.26% and profit margin of 25.84% demonstrate best-in-class profitability for an HCM company [4]. FY2027 guidance of 5-6% revenue growth and 7-9% adjusted EPS growth reflects confidence in sustained Paycor synergies [1].</w:t>
      </w:r>
    </w:p>
    <w:p>
      <w:pPr>
        <w:spacing w:after="120"/>
      </w:pPr>
      <w:r>
        <w:rPr>
          <w:rFonts w:ascii="Calibri" w:hAnsi="Calibri"/>
          <w:b w:val="0"/>
          <w:color w:val="3A4A28"/>
          <w:sz w:val="20"/>
        </w:rPr>
        <w:t>The bear case centers on sustainability and valuation concerns. The 88% GAAP payout ratio leaves limited room for dividend growth without corresponding earnings growth, yet FY2027 guidance calls for only 5-6% revenue growth — a sharp deceleration from FY2026's 17% [1]. D/E of 125% (elevated by Paycor acquisition financing) adds interest rate sensitivity. Glassdoor reviews at 3.1/5 raising concerns about outsourcing quality and culture changes could signal employee retention problems that affect service quality and client retention [2]. The 17% FY2026 revenue growth was heavily inorganic (Paycor), and organic growth was in the mid-to-high single digits — a concern at 16.65x forward earnings. AI disruption risk is moderate — while Paychex's compliance moat is real, AI-native competitors like Rippling are demonstrating that automation-first approaches can capture market share in the SMB segment where Paychex is most dominant.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Paycor integration delivering cross-sell and upsell opportunities across ~745,000 combined clients, with adjusted operating margin expanding toward 44% target as acquisition synergies are realized</w:t>
      </w:r>
    </w:p>
    <w:p>
      <w:pPr>
        <w:spacing w:before="40" w:after="40"/>
        <w:ind w:left="283"/>
      </w:pPr>
      <w:r>
        <w:rPr>
          <w:rFonts w:ascii="Calibri" w:hAnsi="Calibri"/>
          <w:b/>
          <w:color w:val="4A6B25"/>
          <w:sz w:val="20"/>
        </w:rPr>
        <w:t xml:space="preserve">2. </w:t>
      </w:r>
      <w:r>
        <w:rPr>
          <w:rFonts w:ascii="Calibri" w:hAnsi="Calibri"/>
          <w:b w:val="0"/>
          <w:color w:val="3A4A28"/>
          <w:sz w:val="20"/>
        </w:rPr>
        <w:t>AI-first platform transformation driving client retention and ARPU growth as Paychex Flex and Paycor leverage GenAI for compliance, workforce management, and HR advisory</w:t>
      </w:r>
    </w:p>
    <w:p>
      <w:pPr>
        <w:spacing w:before="40" w:after="40"/>
        <w:ind w:left="283"/>
      </w:pPr>
      <w:r>
        <w:rPr>
          <w:rFonts w:ascii="Calibri" w:hAnsi="Calibri"/>
          <w:b/>
          <w:color w:val="4A6B25"/>
          <w:sz w:val="20"/>
        </w:rPr>
        <w:t xml:space="preserve">3. </w:t>
      </w:r>
      <w:r>
        <w:rPr>
          <w:rFonts w:ascii="Calibri" w:hAnsi="Calibri"/>
          <w:b w:val="0"/>
          <w:color w:val="3A4A28"/>
          <w:sz w:val="20"/>
        </w:rPr>
        <w:t>Dividend growth continuation — 16 consecutive years of increases with 11.1% 5-year CAGR providing 4.65% yield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88% on GAAP EPS approaching the ceiling with FY2027 guided for only 5-6% revenue growth, creating tension between dividend growth expectations and earnings capacity [1]</w:t>
      </w:r>
    </w:p>
    <w:p>
      <w:pPr>
        <w:spacing w:before="40" w:after="40"/>
        <w:ind w:left="283"/>
      </w:pPr>
      <w:r>
        <w:rPr>
          <w:rFonts w:ascii="Calibri" w:hAnsi="Calibri"/>
          <w:b/>
          <w:color w:val="4A6B25"/>
          <w:sz w:val="20"/>
        </w:rPr>
        <w:t xml:space="preserve">2. </w:t>
      </w:r>
      <w:r>
        <w:rPr>
          <w:rFonts w:ascii="Calibri" w:hAnsi="Calibri"/>
          <w:b w:val="0"/>
          <w:color w:val="3A4A28"/>
          <w:sz w:val="20"/>
        </w:rPr>
        <w:t>AI-native HCM competitors like Rippling attacking the SMB segment with automation-first pricing that could pressure Paychex's per-employee pricing model and client acquisition costs</w:t>
      </w:r>
    </w:p>
    <w:p>
      <w:pPr>
        <w:spacing w:before="40" w:after="40"/>
        <w:ind w:left="283"/>
      </w:pPr>
      <w:r>
        <w:rPr>
          <w:rFonts w:ascii="Calibri" w:hAnsi="Calibri"/>
          <w:b/>
          <w:color w:val="4A6B25"/>
          <w:sz w:val="20"/>
        </w:rPr>
        <w:t xml:space="preserve">3. </w:t>
      </w:r>
      <w:r>
        <w:rPr>
          <w:rFonts w:ascii="Calibri" w:hAnsi="Calibri"/>
          <w:b w:val="0"/>
          <w:color w:val="3A4A28"/>
          <w:sz w:val="20"/>
        </w:rPr>
        <w:t>Glassdoor reviews (3.1/5) citing culture and quality concerns from outsourcing, combined with D/E of 125% from Paycor acquisition, create execution risk during the integration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Paychex's core payroll and HCM business has meaningful defensive moats against AI disruption — regulatory compliance requirements, tax liability absorption, switching costs, and employer-of-record responsibilities create structural barriers that pure AI tools cannot easily replicate [2]. As Paychex argues, 'compliance isn't primarily an information problem — it's a risk-transfer problem,' meaning their liability structure provides competitive advantages that AI disruptors cannot match without also bearing legal and financial risk. However, AI tools could automate significant portions of HR administration (onboarding, benefits selection, employee inquiries), and AI-native startups like Rippling are attacking the HCM market with automation-first approaches. Some Paychex services (basic payroll processing, time tracking, HR chatbot functions) face direct AI substitution pressure. AI Opportunity (1/1): Paychex generates revenue from AI-enhanced products across all three platforms, with both Paychex Flex and Paycor recognized as GenAI leaders by NelsonHall [2]. AI is embedded in customer-facing features including intelligent workforce management, automated compliance alerts, and predictive HR analytics.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Paychex Q4 and Full-Year FY2026 Earnings Release — investor.paychex.com, June 24, 2026</w:t>
      </w:r>
    </w:p>
    <w:p>
      <w:pPr>
        <w:spacing w:before="20" w:after="20"/>
        <w:ind w:left="170"/>
      </w:pPr>
      <w:r>
        <w:rPr>
          <w:rFonts w:ascii="Calibri" w:hAnsi="Calibri"/>
          <w:b/>
          <w:color w:val="4A6B25"/>
          <w:sz w:val="15"/>
        </w:rPr>
        <w:t xml:space="preserve">2. </w:t>
      </w:r>
      <w:r>
        <w:rPr>
          <w:rFonts w:ascii="Calibri" w:hAnsi="Calibri"/>
          <w:b w:val="0"/>
          <w:color w:val="3A4A28"/>
          <w:sz w:val="17"/>
        </w:rPr>
        <w:t>Paychex AI Innovation and HCM Leadership Coverage — paychex.com/newsroom, NelsonHall,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Paychex ESG Report and Ethisphere Recognition — paychex.com, 2023-2024</w:t>
      </w:r>
    </w:p>
    <w:p>
      <w:pPr>
        <w:spacing w:before="20" w:after="20"/>
        <w:ind w:left="170"/>
      </w:pPr>
      <w:r>
        <w:rPr>
          <w:rFonts w:ascii="Calibri" w:hAnsi="Calibri"/>
          <w:b/>
          <w:color w:val="4A6B25"/>
          <w:sz w:val="15"/>
        </w:rPr>
        <w:t xml:space="preserve">4. </w:t>
      </w:r>
      <w:r>
        <w:rPr>
          <w:rFonts w:ascii="Calibri" w:hAnsi="Calibri"/>
          <w:b w:val="0"/>
          <w:color w:val="3A4A28"/>
          <w:sz w:val="17"/>
        </w:rPr>
        <w:t>StockAnalysis.com — PAYX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