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PCVX</w:t>
      </w:r>
      <w:r>
        <w:rPr>
          <w:rFonts w:ascii="Calibri" w:hAnsi="Calibri"/>
          <w:b/>
          <w:color w:val="1A2010"/>
          <w:sz w:val="40"/>
        </w:rPr>
        <w:t xml:space="preserve">  Vaxcyte, Inc.</w:t>
      </w:r>
    </w:p>
    <w:p>
      <w:pPr>
        <w:spacing w:after="120"/>
      </w:pPr>
      <w:r>
        <w:rPr>
          <w:rFonts w:ascii="Calibri" w:hAnsi="Calibri"/>
          <w:b/>
          <w:color w:val="6E8450"/>
          <w:sz w:val="18"/>
        </w:rPr>
        <w:t>GROWTH SLEEVE · 2026-09-21 · Inspire: 20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Vaxcyte is a clinical-stage vaccine innovation company developing next-generation conjugate and novel protein vaccines to prevent bacterial infectious diseases. Lead program VAX-31 is a 31-valent pneumococcal conjugate vaccine in Phase 3 trials (all three OPUS trials fully enrolled, 6,191 adults dosed, topline OPUS-1 data expected end of October 2026) targeting the $8B+ global pneumococcal vaccine market dominated by Pfizer's Prevnar. Additional pipeline includes VAX-24 (infant PCV), VAX-A1 (Group A Strep, Phase 1 in 2026), VAX-PG (periodontitis), VAX-GI (shigellosis), and VAX-XL (third-gen PCV). Uses proprietary XpressCF cell-free protein synthesis platform. Co-founded by CEO Grant Pickering. Market cap approximately $8.7B.</w:t>
      </w:r>
    </w:p>
    <w:p>
      <w:r>
        <w:rPr>
          <w:rFonts w:ascii="Calibri" w:hAnsi="Calibri"/>
          <w:b/>
          <w:color w:val="6E8450"/>
          <w:sz w:val="18"/>
        </w:rPr>
        <w:t>507 Employees · https://vaxcyte.com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Vaxcyte has executed clinically with remarkable speed — all three VAX-31 Phase 3 trials (OPUS-1, OPUS-2, OPUS-3) are fully enrolled with 6,191 adults dosed, approximately 3,500 receiving VAX-31 [1]. The company raised $632.5M in February 2026 to fully fund the Phase 3 program and expanded from SutroVax to a six-asset pipeline. However, no commercial products have been delivered. AI Deployment (0/2): Vaxcyte's innovation is biological/chemical (XpressCF cell-free protein synthesis platform), not AI-driven. No evidence of AI tools deployed in drug discovery, manufacturing optimization, or clinical trial management [2]. Market Share (0/2): Pre-revenue company with zero commercial products and no market share. VAX-31 is positioned as a potential best-in-class 31-valent PCV, but market share requires approval and commercialization [1]. Product Pipeline (2/2): Deep pipeline with specific timelines — VAX-31 OPUS-1 Phase 3 topline data expected end of October 2026, OPUS-2 and OPUS-3 data H1 2027, VAX-31 infant Phase 2 data by end of H1 2027, VAX-A1 Phase 1 in 2026, plus VAX-PG, VAX-GI, and VAX-XL in earlier stages [1]. R&amp;D Intensity (1/1): Pure R&amp;D operation — Q1 2026 R&amp;D expense of $312.8M and Q2 2026 of $284.3M represent essentially 100% of company spending, above any industry benchmark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Vaxcyte's mission to develop vaccines that 'protect humankind from the consequences of bacterial diseases' is specific, purposeful, and connects to global public health — pneumococcal disease kills approximately 1.2 million people annually worldwide [2]. CEO Grant Pickering co-founded the company and has led it for over a decade with authentic commitment to re-engineering vaccine technology. CFO Andrew Guggenhime is described as a champion of the company's vibrant culture. Community Impact (0/2): No specific charitable programs, community foundations, or social investment initiatives identified. The vaccines themselves would have enormous public health impact if approved, but no vaccines have been delivered yet [2]. Employee Retention (1/2): Great Place to Work certified in the Bay Area. The company has invested in leadership with Chief People Officer, Chief Commercial Officer (Mike Mullette from Moderna/Sanofi Pasteur), and Chief Business Officer appointments showing organizational maturation [2]. However, quantitative retention data for the 507-person organization is unavailable. Insider Buying (0/2): Insider ownership at approximately 0.5%, very low for a co-founded company. CEO Pickering was a net seller in July 2026 via pre-planned trading plans, representing insider selling rather than buying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Vaxcyte is pre-revenue with zero product sales, reflecting its clinical-stage status. Q1 2026 net loss of $320.6M and Q2 2026 net loss of $284.3M reflect accelerating cash burn as three Phase 3 programs run simultaneously [1]. Cash position has declined to approximately $1.49B from $2.7B post-raise, providing roughly 18-20 months of runway at current burn rates (through approximately mid-2028). D/E of 4.19% is excellent, reflecting the equity-heavy financing model [3]. ROE of -36.51% reflects accumulated losses on a growing equity base (worsened from -21.7% at prior screen). The $8.7B market cap prices in substantial Phase 3 success probability — approval would validate the valuation, while OPUS-1 failure could destroy 50%+ of market cap overnight. Infrastructure scoring is mechanical: only D/E (1.0 at 1x weight) and ROE (0.0 at 2x weight) are calculable from available data, yielding a weighted sum of 1.0 out of maximum 3.0. Liquidity floor cleared: ~1.3M avg volume x $58.13 = $75.6M daily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Vaxcyte demonstrates several genuine infinite game characteristics — a mission tied to global health, patient capital deployment ($1.49B cash with zero revenue), a multi-asset pipeline showing thinking beyond any single product, and courage to challenge Pfizer's Prevnar franchise as a 507-person company. CEO Pickering's decade-long commitment to vaccine innovation suggests mission-driven leadership. However, the company is young (incorporated 2013) and untested through adversity, and has not yet proven it can transition from clinical R&amp;D to commercial execution.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'Protect humankind from the consequences of bacterial diseases' through re-engineered vaccines is a genuine Just Cause — it describes a future state (a world protected from pneumococcal and other bacterial diseases) that is inclusive, service-oriented, and bigger than the company itself [2]. Pickering's decade-plus commitment and the company's founding specifically to challenge the $8B+ pneumococcal vaccine market demonstrate authentic motivation. However, the cause has not yet been validated by decades of execution or surviving a major crisis.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Great Place to Work certified with CFO Guggenhime described as championing a 'vibrant culture' of collaboration and innovation [2]. At 507 employees, the company is small enough for direct leadership influence. Key leadership additions (Chief Commercial Officer from Moderna/Sanofi, Chief People Officer, Chief Business Officer) show investment in organizational capability. However, some employee reviews cite communication challenges and favoritism, and limited quantitative retention data is available.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Vaxcyte explicitly positions VAX-31 against Pfizer's Prevnar 20 and Merck's Capvaxive (V116), using these established rivals as the benchmark for best-in-class development [1]. The competitive framing is about scientific improvement (31 serotypes vs 20, higher-fidelity conjugation via XpressCF) rather than market share capture or rival destruction. The company's existence was motivated by seeing an opportunity to improve upon what the world's largest pharmaceutical companies had built.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Vaxcyte has not yet faced an existential test requiring dramatic strategic flexibility. The company renamed from SutroVax in 2020 to reflect expanded vision, and the six-asset pipeline provides optionality. However, these are incremental portfolio decisions rather than transformative pivots — the company has maintained a consistent focus on conjugate vaccines since founding and has not abandoned or fundamentally redirected a core program.</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Developing a 31-valent PCV that directly challenges Pfizer's Prevnar — one of the best-selling vaccines in history generating $6B+ annually — as a 507-person pre-revenue company requires genuine courage [1]. The decision to raise $632.5M in February 2026 (accepting dilution) to fully fund Phase 3 rather than seeking partnerships reflects commitment to long-term independence. Pursuing six vaccine candidates simultaneously while burning $300M+ per quarter against pharmaceutical giants demonstrates extraordinary conviction in the cause.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Vaxcyte is the most compelling clinical-stage vaccine company, with VAX-31 — a potential best-in-class 31-valent pneumococcal conjugate vaccine — fully enrolled in Phase 3 trials with 6,191 adults dosed across three OPUS studies, targeting the $8B+ global pneumococcal vaccine market dominated by Pfizer's Prevnar [1]. OPUS-1 topline data expected by end of October 2026 represents the most important near-term catalyst in the vaccine space and is imminent. With $1.49B in cash, Vaxcyte maintains a funded runway extending to approximately mid-2028 [3]. The proprietary XpressCF cell-free protein synthesis platform enables broader serotype coverage (31 vs 20) and higher-fidelity conjugation than conventional approaches. The six-asset pipeline (VAX-31, VAX-24, VAX-A1, VAX-PG, VAX-GI, VAX-XL) provides diversification beyond PCV. Analyst consensus target of $109 implies 88% upside from $58.13 [3]. Key leadership additions (CCO from Moderna/Sanofi, CBSO, CPO) signal pre-commercialization preparation [2].</w:t>
      </w:r>
    </w:p>
    <w:p>
      <w:pPr>
        <w:spacing w:after="120"/>
      </w:pPr>
      <w:r>
        <w:rPr>
          <w:rFonts w:ascii="Calibri" w:hAnsi="Calibri"/>
          <w:b w:val="0"/>
          <w:color w:val="3A4A28"/>
          <w:sz w:val="20"/>
        </w:rPr>
        <w:t>The bear case is dominated by binary clinical risk. OPUS-1 Phase 3 data expected by end of October 2026 is an all-or-nothing event — failure to demonstrate non-inferiority to Prevnar 20 or unexpected safety signals could destroy 50%+ of the $8.7B market cap overnight with zero revenue to provide a floor [1]. Cash burn has accelerated sharply: Q1 2026 net loss of $320.6M (vs $140.7M a year earlier) and Q2 2026 loss of $284.3M, with cash declining from $2.7B to $1.49B — if Phase 3 timelines extend or additional trials are needed, dilutive financing may be required before revenue [1][3]. ROE has worsened to -36.51% from -21.7% at the prior screen, reflecting the capital destruction inherent in pre-revenue clinical development. CEO Pickering's net insider selling ($2.6M+ in July 2026 via planned trading plans) does not signal conviction at a critical pre-readout moment [3]. Even with positive data, commercializing against Pfizer and Merck requires building manufacturing capacity and a salesforce from scratch — the CCO hire from Moderna/Sanofi is an encouraging start but commercial execution remains years away.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VAX-31 OPUS-1 Phase 3 topline data expected by end of October 2026 — imminent, binary catalyst in the pneumococcal vaccine space with positive results potentially revaluing the stock toward the $109 analyst consensus [1][3]</w:t>
      </w:r>
    </w:p>
    <w:p>
      <w:pPr>
        <w:spacing w:before="40" w:after="40"/>
        <w:ind w:left="283"/>
      </w:pPr>
      <w:r>
        <w:rPr>
          <w:rFonts w:ascii="Calibri" w:hAnsi="Calibri"/>
          <w:b/>
          <w:color w:val="4A6B25"/>
          <w:sz w:val="20"/>
        </w:rPr>
        <w:t xml:space="preserve">2. </w:t>
      </w:r>
      <w:r>
        <w:rPr>
          <w:rFonts w:ascii="Calibri" w:hAnsi="Calibri"/>
          <w:b w:val="0"/>
          <w:color w:val="3A4A28"/>
          <w:sz w:val="20"/>
        </w:rPr>
        <w:t>OPUS-2 and OPUS-3 Phase 3 data in H1 2027, plus VAX-31 infant Phase 2 dose-finding data by end of H1 2027, expanding the addressable market to the $5B+ pediatric PCV segment [1]</w:t>
      </w:r>
    </w:p>
    <w:p>
      <w:pPr>
        <w:spacing w:before="40" w:after="40"/>
        <w:ind w:left="283"/>
      </w:pPr>
      <w:r>
        <w:rPr>
          <w:rFonts w:ascii="Calibri" w:hAnsi="Calibri"/>
          <w:b/>
          <w:color w:val="4A6B25"/>
          <w:sz w:val="20"/>
        </w:rPr>
        <w:t xml:space="preserve">3. </w:t>
      </w:r>
      <w:r>
        <w:rPr>
          <w:rFonts w:ascii="Calibri" w:hAnsi="Calibri"/>
          <w:b w:val="0"/>
          <w:color w:val="3A4A28"/>
          <w:sz w:val="20"/>
        </w:rPr>
        <w:t>VAX-A1 Phase 1 clinical study in 2026 for Group A Streptococcus — an entirely new vaccine category with no approved products, representing massive unmet medical need and pipeline diversification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Phase 3 clinical risk — OPUS-1 failure or unexpected safety signals would be catastrophic for the $8.7B market cap with zero revenue as a floor and approximately $300M quarterly cash burn [1]</w:t>
      </w:r>
    </w:p>
    <w:p>
      <w:pPr>
        <w:spacing w:before="40" w:after="40"/>
        <w:ind w:left="283"/>
      </w:pPr>
      <w:r>
        <w:rPr>
          <w:rFonts w:ascii="Calibri" w:hAnsi="Calibri"/>
          <w:b/>
          <w:color w:val="4A6B25"/>
          <w:sz w:val="20"/>
        </w:rPr>
        <w:t xml:space="preserve">2. </w:t>
      </w:r>
      <w:r>
        <w:rPr>
          <w:rFonts w:ascii="Calibri" w:hAnsi="Calibri"/>
          <w:b w:val="0"/>
          <w:color w:val="3A4A28"/>
          <w:sz w:val="20"/>
        </w:rPr>
        <w:t>Accelerating cash depletion — cash declined from $2.7B to $1.49B with Q1+Q2 2026 losses totaling $605M, leaving approximately 18-20 months of runway; timeline extensions or additional trials could force dilutive financing before revenue [1][3]</w:t>
      </w:r>
    </w:p>
    <w:p>
      <w:pPr>
        <w:spacing w:before="40" w:after="40"/>
        <w:ind w:left="283"/>
      </w:pPr>
      <w:r>
        <w:rPr>
          <w:rFonts w:ascii="Calibri" w:hAnsi="Calibri"/>
          <w:b/>
          <w:color w:val="4A6B25"/>
          <w:sz w:val="20"/>
        </w:rPr>
        <w:t xml:space="preserve">3. </w:t>
      </w:r>
      <w:r>
        <w:rPr>
          <w:rFonts w:ascii="Calibri" w:hAnsi="Calibri"/>
          <w:b w:val="0"/>
          <w:color w:val="3A4A28"/>
          <w:sz w:val="20"/>
        </w:rPr>
        <w:t>Commercialization execution risk — building manufacturing and a salesforce to compete with Pfizer and Merck from scratch requires years and substantial capital beyond the current cash position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Vaccine development is among the most AI-immune businesses. Vaxcyte's work requires physical clinical trials with thousands of human participants (6,191 adults enrolled across three OPUS trials), complex biological manufacturing of conjugate vaccines, and FDA regulatory approval involving multi-year review processes [1]. AI cannot shortcut or disintermediate any of these processes — you cannot computationally simulate a Phase 3 vaccine trial or manufacture a 31-valent conjugate vaccine with an algorithm. The XpressCF cell-free synthesis platform represents proprietary biological know-how that is not replicable by AI tools. AI may modestly accelerate competing vaccine development timelines through computational biology, but this affects competitive dynamics, not substitution risk. AI Opportunity (0/1): Vaxcyte does not generate revenue from any source, let alone AI-related products or services. Potential future applications of AI in protein structure prediction or clinical trial optimization have not been adopted or monetized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20</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Vaxcyte Q2 2026 Financial Results — $284.3M net loss, OPUS-1/2/3 fully enrolled (6,191 adults dosed), OPUS-1 topline data end of October 2026, VAX-A1 Phase 1 in 2026, OPUS-2/3 data H1 2027 — Investors.vaxcyte.com, Nasdaq, August 2026</w:t>
      </w:r>
    </w:p>
    <w:p>
      <w:pPr>
        <w:spacing w:before="20" w:after="20"/>
        <w:ind w:left="170"/>
      </w:pPr>
      <w:r>
        <w:rPr>
          <w:rFonts w:ascii="Calibri" w:hAnsi="Calibri"/>
          <w:b/>
          <w:color w:val="4A6B25"/>
          <w:sz w:val="15"/>
        </w:rPr>
        <w:t xml:space="preserve">2. </w:t>
      </w:r>
      <w:r>
        <w:rPr>
          <w:rFonts w:ascii="Calibri" w:hAnsi="Calibri"/>
          <w:b w:val="0"/>
          <w:color w:val="3A4A28"/>
          <w:sz w:val="17"/>
        </w:rPr>
        <w:t>Vaxcyte Leadership, Culture, and Strategy — CEO Grant Pickering, CCO Mike Mullette (ex-Moderna/Sanofi), Great Place to Work, XpressCF platform, 507 employees — Vaxcyte.com, Fortune, Umbrex, 2025-2026</w:t>
      </w:r>
    </w:p>
    <w:p>
      <w:pPr>
        <w:spacing w:before="20" w:after="20"/>
        <w:ind w:left="170"/>
      </w:pPr>
      <w:r>
        <w:rPr>
          <w:rFonts w:ascii="Calibri" w:hAnsi="Calibri"/>
          <w:b/>
          <w:color w:val="4A6B25"/>
          <w:sz w:val="15"/>
        </w:rPr>
        <w:t xml:space="preserve">3. </w:t>
      </w:r>
      <w:r>
        <w:rPr>
          <w:rFonts w:ascii="Calibri" w:hAnsi="Calibri"/>
          <w:b w:val="0"/>
          <w:color w:val="3A4A28"/>
          <w:sz w:val="17"/>
        </w:rPr>
        <w:t>Yahoo Finance, StockAnalysis — PCVX Key Statistics: Stock Price $58.13, D/E 4.19%, ROE -36.51%, Cash $1.49B, Market Cap $8.7B, Analyst Target $109,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