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PDD</w:t>
      </w:r>
      <w:r>
        <w:rPr>
          <w:rFonts w:ascii="Calibri" w:hAnsi="Calibri"/>
          <w:b/>
          <w:color w:val="1A2010"/>
          <w:sz w:val="40"/>
        </w:rPr>
        <w:t xml:space="preserve">  PDD Holdings Inc.</w:t>
      </w:r>
    </w:p>
    <w:p>
      <w:pPr>
        <w:spacing w:after="120"/>
      </w:pPr>
      <w:r>
        <w:rPr>
          <w:rFonts w:ascii="Calibri" w:hAnsi="Calibri"/>
          <w:b/>
          <w:color w:val="6E8450"/>
          <w:sz w:val="18"/>
        </w:rPr>
        <w:t>GROWTH SLEEVE · 2026-08-29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NASDAQ · China</w:t>
      </w:r>
    </w:p>
    <w:p>
      <w:pPr>
        <w:spacing w:after="80"/>
      </w:pPr>
      <w:r>
        <w:rPr>
          <w:rFonts w:ascii="Calibri" w:hAnsi="Calibri"/>
          <w:b w:val="0"/>
          <w:color w:val="3A4A28"/>
          <w:sz w:val="20"/>
        </w:rPr>
        <w:t>PDD Holdings operates Pinduoduo, one of China's largest e-commerce platforms, and Temu, a rapidly growing global cross-border marketplace launched in 2022. The company connects manufacturers directly to consumers through an AI-driven social commerce model, offering value-for-money products across 50+ countries. Founded by Colin Huang in 2015 and incorporated in the Cayman Islands, PDD is headquartered in Dublin, Ireland with major operations in Shanghai. Market cap of approximately $117B with $63B cash on balance sheet.</w:t>
      </w:r>
    </w:p>
    <w:p>
      <w:r>
        <w:rPr>
          <w:rFonts w:ascii="Calibri" w:hAnsi="Calibri"/>
          <w:b/>
          <w:color w:val="6E8450"/>
          <w:sz w:val="18"/>
        </w:rPr>
        <w:t>25,474 Employees · https://www.pddholdings.com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PDD executed one of the most successful business model expansions in e-commerce history by launching Temu in September 2022, growing from zero to one of the world's most downloaded shopping apps across 50+ countries within two years [1][3]. Temu's manufacturer-to-consumer model fundamentally redefined PDD from a China-only social commerce platform to a global e-commerce force. Q2 2026 transaction services revenue grew 13% YoY, demonstrating sustained monetization improvement [1]. AI Deployment (1/2): PDD operates an AI-driven system that integrates demand, supply, pricing, and logistics into a coordinated engine across millions of merchants [4]. Co-CEO Zhao emphasized supply chain investment as the primary focus for the next decade [4]. However, specific quantified AI-driven revenue or cost savings have not been publicly separated. Market Share (2/2): Pinduoduo is the third-largest e-commerce platform in China by GMV and Temu remains one of the fastest-growing e-commerce apps globally, reaching top download rankings in multiple markets [1][3]. Combined platform serves 900M+ monthly active users across domestic and international operations. Product Pipeline (1/2): Co-CEO Zhao declared supply chain investment as the company's 'primary focus for the next decade,' and SVP of Engineering Mi Wang was appointed to signal continued tech investment, but specific product launches or expansion timelines remain vague [4]. R&amp;D Intensity (1/1): PDD employs 25,474 people predominantly in engineering and operations roles, with the company's core competitive advantage built on proprietary technology infrastructure powering AI-driven matching, pricing, and logistics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PDD Holdings lacks a clearly articulated mission statement on its corporate website beyond commercial objectives. The original Pinduoduo concept of connecting farmers directly to consumers carried social purpose, but Temu's tagline 'Shop Like a Billionaire' reduces the brand to price-driven consumption [4]. The secretive corporate culture, which 'values operational speed over public relations,' does not articulate a vision of a better future. Community Impact (0/2): No evidence of charitable foundation, community investment programs, or philanthropic initiatives. The company faces severe social impact criticism: CSIS flagged 'sale of goods produced using illicit labor practices' and 'connections with the Chinese Communist Party' [5]. The EU found Temu in breach of the Digital Services Act for 'high risk for consumers to encounter illegal products' [5]. Employee Retention (0/2): The corporate culture is described as 'fiery' with intense internal competition [4]. China Labor Watch accused PDD of extreme overtime requiring 380 hours per month, with several worker deaths reported in 2021 [6]. This is a high-pressure, high-burnout environment antithetical to retention. Insider Buying (0/2): Minimal insider activity: Anthony Kam sold 1,533 shares (~$152K) and Ivonne Rietjens sold 560 shares (~$56K) in 2026 [7]. No meaningful insider buying identified from co-CEOs or senior management.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exceptional across all available metrics. D/E of 1.2% reflects a nearly debt-free balance sheet with $63.2B cash against just $742.6M total debt — one of the strongest balance sheets in global e-commerce [3]. ROE of 25.4% well exceeds the 15% target, demonstrating efficient capital deployment. Revenue grew 8% YoY in Q2 2026 with transaction services up 13%, following Q1 growth of 11% [1]. TTM revenue of $64.14B with trailing 5-year CAGR of approximately 34% from $14.7B in 2021 is extraordinary [3]. Forward P/E of 7.45 is dramatically below the 20 target, reflecting deep market skepticism about China risk that creates exceptional value on paper. PEG ratio of 0.87 is below the 1.0 target [3]. Net profit margin of 21.6% exceeds the 20% target, with gross margin of 56% and operating margin of 21.8% [3]. Q2 2026 EPS of $2.85 beat analyst expectations of $2.77 [1]. Liquidity floor cleared: ~8.5M avg daily volume x $82.66 = ~$704M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PDD Holdings operates with a relentlessly finite mindset. The company's strategic language centers on growth metrics, market share capture, and price competition rather than a vision of a better future. The secretive corporate culture that 'values operational speed over public relations,' extreme overtime allegations, worker deaths, and EU regulatory fines for unsafe products reflect an organization optimizing for speed and scale at the expense of people and principles [4][5][6]. The Temu expansion demonstrates transformative strategic flexibility, but it was driven by growth ambition rather than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PDD Holdings does not articulate a purpose beyond commercial growth. The original Pinduoduo concept of connecting farmers directly to consumers carried modest social purpose, but Temu's expansion — with its 'Shop Like a Billionaire' tagline and allegations of unsafe/illegal products — reveals a company driven by price-based market share capture rather than a vision of a better future [4][5]. The dual-CEO structure formalized in December 2025 assigns responsibilities by operational domain (Chen Lei for Temu, Zhao for domestic business) rather than by purpose. There is no evidence of a Just Cause that shapes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PDD Holdings exhibits a low-trust, high-pressure environment. China Labor Watch accused the company of extreme overtime requiring 380 hours per month from employees, with several worker deaths reported in 2021 [6]. The corporate culture is described as 'fiery with internal competition' with leadership that is 'famously secretive, rarely granting interviews and maintaining a Spartan corporate culture' [4]. Founder Colin Huang's abrupt resignation as chairman in 2021 and the subsequent dual-CEO structure suggest leadership instability. This is an organization where people are instruments of growth, not empowered to thrive.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PDD's competitive approach is fundamentally finite — the company competes through price wars with Alibaba, JD.com, and Shein, and Temu's model is explicitly built on undercutting competitors' prices [1]. Turkish antitrust raids, EU Digital Services Act breach findings, and Polish fines for misleading discounts illustrate an aggressive competitive posture [5]. Management commentary does not reference learning from rivals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PDD demonstrated transformative strategic flexibility by launching Temu in September 2022, fundamentally reinventing itself from a China-only social commerce platform into a global e-commerce powerhouse across 50+ countries [1][3]. This was not an incremental extension but a completely new business model (manufacturer-to-consumer cross-border commerce) with different customers, different supply chains, and different competitive dynamics. The pivot redefined the company's identity, revenue mix, and growth trajectory.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PDD committed billions to the Temu expansion despite uncertain returns, regulatory risk across Western markets, and the loss of U.S. de minimis tax exemptions in May 2025 [1][5]. The company absorbed significant losses to build Temu's global presence and continued investing as Turkish authorities raided offices, EU regulators investigated Dublin headquarters, and Poland levied fines [5]. However, this courage was in service of growth and market share capture, not a deeper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PDD Holdings is a cash-generating machine trading at a deep value multiple — Forward P/E of 7.45 and PEG of 0.87 against $63.2B in cash and virtually no debt [3]. Q2 2026 EPS of $2.85 beat analyst expectations of $2.77, with revenue growing 8% supported by transaction services growth of 13% [1]. Net profit margin of 21.6%, gross margin of 56%, and ROE of 25.4% demonstrate exceptional business economics [3]. The Temu platform provides a multi-year global growth runway across 50+ countries, and the company's AI-driven supply chain matching system creates structural cost advantages over traditional e-commerce intermediaries. At 8.8x trailing earnings with $63B cash ($43.89/share in net cash against an $82.66 stock price), PDD is priced for permanent impairment that its financial fundamentals do not support.</w:t>
      </w:r>
    </w:p>
    <w:p>
      <w:pPr>
        <w:spacing w:after="120"/>
      </w:pPr>
      <w:r>
        <w:rPr>
          <w:rFonts w:ascii="Calibri" w:hAnsi="Calibri"/>
          <w:b w:val="0"/>
          <w:color w:val="3A4A28"/>
          <w:sz w:val="20"/>
        </w:rPr>
        <w:t>The bear case is substantial and structural. Revenue growth decelerated from 11% in Q1 to 8% in Q2 2026, with EPS still down 15% YoY in Q1 as Temu expansion and regulatory compliance costs pressure profitability [1]. The U.S. termination of de minimis tax exemptions directly threatens Temu's ultra-low-price model in its largest Western market. The EU found Temu in breach of the Digital Services Act over illegal products, Turkish authorities raided Temu offices for antitrust violations, and Poland fined Temu for misleading discounts [5]. CSIS flagged 'sale of goods produced using illicit labor practices' and 'data security' concerns, with Congressional investigations finding Temu has 'no system to ensure compliance with the Uyghur Forced Labor Prevention Act' [5][6]. The Google Play Store temporarily removed PDD's Pinduoduo app for malware-like data harvesting [6]. As a Cayman Islands-incorporated, China-operated ADR, PDD faces permanent VIE structure risk, potential delisting, and geopolitical tensions that justify a structural discount.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Transaction services revenue growing 13% YoY in Q2 2026 indicates improving platform monetization that could accelerate profit growth as Temu matures past the investment phase and regulatory compliance stabilizes [1]</w:t>
      </w:r>
    </w:p>
    <w:p>
      <w:pPr>
        <w:spacing w:before="40" w:after="40"/>
        <w:ind w:left="283"/>
      </w:pPr>
      <w:r>
        <w:rPr>
          <w:rFonts w:ascii="Calibri" w:hAnsi="Calibri"/>
          <w:b/>
          <w:color w:val="4A6B25"/>
          <w:sz w:val="20"/>
        </w:rPr>
        <w:t xml:space="preserve">2. </w:t>
      </w:r>
      <w:r>
        <w:rPr>
          <w:rFonts w:ascii="Calibri" w:hAnsi="Calibri"/>
          <w:b w:val="0"/>
          <w:color w:val="3A4A28"/>
          <w:sz w:val="20"/>
        </w:rPr>
        <w:t>Massive $63.2B cash position ($43.89/share net cash) enables opportunistic acquisitions, share buybacks, or dividend initiation that could narrow the valuation discount to global e-commerce peers trading at 15-25x forward earnings [3]</w:t>
      </w:r>
    </w:p>
    <w:p>
      <w:pPr>
        <w:spacing w:before="40" w:after="40"/>
        <w:ind w:left="283"/>
      </w:pPr>
      <w:r>
        <w:rPr>
          <w:rFonts w:ascii="Calibri" w:hAnsi="Calibri"/>
          <w:b/>
          <w:color w:val="4A6B25"/>
          <w:sz w:val="20"/>
        </w:rPr>
        <w:t xml:space="preserve">3. </w:t>
      </w:r>
      <w:r>
        <w:rPr>
          <w:rFonts w:ascii="Calibri" w:hAnsi="Calibri"/>
          <w:b w:val="0"/>
          <w:color w:val="3A4A28"/>
          <w:sz w:val="20"/>
        </w:rPr>
        <w:t>Dual-CEO structure formalized in December 2025 (Chen Lei for Temu/international, Zhao for domestic/agriculture) provides focused leadership for the company's two distinct growth vectors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U.S. de minimis exemption termination and potential forced labor list designation directly threaten Temu's ultra-low-price business model — products previously exempt from import duties now face tariffs that could price Temu out of competitive range [5]</w:t>
      </w:r>
    </w:p>
    <w:p>
      <w:pPr>
        <w:spacing w:before="40" w:after="40"/>
        <w:ind w:left="283"/>
      </w:pPr>
      <w:r>
        <w:rPr>
          <w:rFonts w:ascii="Calibri" w:hAnsi="Calibri"/>
          <w:b/>
          <w:color w:val="4A6B25"/>
          <w:sz w:val="20"/>
        </w:rPr>
        <w:t xml:space="preserve">2. </w:t>
      </w:r>
      <w:r>
        <w:rPr>
          <w:rFonts w:ascii="Calibri" w:hAnsi="Calibri"/>
          <w:b w:val="0"/>
          <w:color w:val="3A4A28"/>
          <w:sz w:val="20"/>
        </w:rPr>
        <w:t>Compounding regulatory headwinds: EU Digital Services Act breach, Turkish antitrust raids, Polish misleading discount fines, Congressional forced labor investigations, and Google Play malware removal demonstrate systemic governance failures across multiple jurisdictions [5][6]</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from 12% (Q4 2025) to 11% (Q1 2026) to 8% (Q2 2026) suggests structural slowing as Temu's addressable market narrows under regulatory pressure, with Cayman VIE structure adding permanent delisting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PDD's core e-commerce platform has meaningful defensive moats against AI disruption — the massive supply chain network connecting millions of manufacturers to consumers, proprietary demand-forecasting algorithms, and deep merchant relationships create switching costs that AI alone cannot replicate [4]. However, AI-powered shopping assistants (from Google, OpenAI, and others) could theoretically bypass traditional e-commerce platforms by matching consumer needs directly to products, posing a medium-term substitution risk to PDD's discovery and recommendation layer. Temu's ultra-low-price positioning provides some defense since AI agents would still need a physical supply network to fulfill orders. Regulatory scrutiny of Temu's AI-driven 'addictive design elements' and 'behavioural psychology techniques' could constrain the company's AI deployment in EU markets [5]. AI Opportunity (1/1): PDD's entire business model is built on AI-driven commerce — the platform uses machine learning for supply-demand matching, dynamic pricing, product recommendations, and logistics optimization across 50+ countries [4]. AI is foundational to the competitive advantage rather than an add-on feature.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PDD Holdings Q2 2026 Earnings Report — MarketBeat/SEC Form 6-K, August 24, 2026</w:t>
      </w:r>
    </w:p>
    <w:p>
      <w:pPr>
        <w:spacing w:before="20" w:after="20"/>
        <w:ind w:left="170"/>
      </w:pPr>
      <w:r>
        <w:rPr>
          <w:rFonts w:ascii="Calibri" w:hAnsi="Calibri"/>
          <w:b/>
          <w:color w:val="4A6B25"/>
          <w:sz w:val="15"/>
        </w:rPr>
        <w:t xml:space="preserve">2. </w:t>
      </w:r>
      <w:r>
        <w:rPr>
          <w:rFonts w:ascii="Calibri" w:hAnsi="Calibri"/>
          <w:b w:val="0"/>
          <w:color w:val="3A4A28"/>
          <w:sz w:val="17"/>
        </w:rPr>
        <w:t>PDD Holdings Q1 2026 Earnings Release — SEC Form 6-K, May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PDD Financial Statistics and Valuation Metrics,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ChoZan/TipRanks/Fortune — PDD Holdings Leadership, AI-Driven Commerce Model, and Dual-CEO Structure, 2025-2026</w:t>
      </w:r>
    </w:p>
    <w:p>
      <w:pPr>
        <w:spacing w:before="20" w:after="20"/>
        <w:ind w:left="170"/>
      </w:pPr>
      <w:r>
        <w:rPr>
          <w:rFonts w:ascii="Calibri" w:hAnsi="Calibri"/>
          <w:b/>
          <w:color w:val="4A6B25"/>
          <w:sz w:val="15"/>
        </w:rPr>
        <w:t xml:space="preserve">5. </w:t>
      </w:r>
      <w:r>
        <w:rPr>
          <w:rFonts w:ascii="Calibri" w:hAnsi="Calibri"/>
          <w:b w:val="0"/>
          <w:color w:val="3A4A28"/>
          <w:sz w:val="17"/>
        </w:rPr>
        <w:t>EU Digital Services Act/CSIS/Rest of World — Temu Regulatory Scrutiny, Antitrust Raids, and Data Security Concerns, 2025-2026</w:t>
      </w:r>
    </w:p>
    <w:p>
      <w:pPr>
        <w:spacing w:before="20" w:after="20"/>
        <w:ind w:left="170"/>
      </w:pPr>
      <w:r>
        <w:rPr>
          <w:rFonts w:ascii="Calibri" w:hAnsi="Calibri"/>
          <w:b/>
          <w:color w:val="4A6B25"/>
          <w:sz w:val="15"/>
        </w:rPr>
        <w:t xml:space="preserve">6. </w:t>
      </w:r>
      <w:r>
        <w:rPr>
          <w:rFonts w:ascii="Calibri" w:hAnsi="Calibri"/>
          <w:b w:val="0"/>
          <w:color w:val="3A4A28"/>
          <w:sz w:val="17"/>
        </w:rPr>
        <w:t>D&amp;O Diary/Nasdaq/Coalition for Prosperous America — Forced Labor Allegations, Worker Deaths, and Congressional Investigation, 2021-2026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PDD Insider Transactions, Institutional Holdings,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