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PD</w:t>
      </w:r>
      <w:r>
        <w:rPr>
          <w:rFonts w:ascii="Calibri" w:hAnsi="Calibri"/>
          <w:b/>
          <w:color w:val="1A2010"/>
          <w:sz w:val="40"/>
        </w:rPr>
        <w:t xml:space="preserve">  PagerDuty, Inc.</w:t>
      </w:r>
    </w:p>
    <w:p>
      <w:pPr>
        <w:spacing w:after="120"/>
      </w:pPr>
      <w:r>
        <w:rPr>
          <w:rFonts w:ascii="Calibri" w:hAnsi="Calibri"/>
          <w:b/>
          <w:color w:val="6E8450"/>
          <w:sz w:val="18"/>
        </w:rPr>
        <w:t>GROWTH SLEEVE · 2026-09-03 · Inspire: -49 · MIXED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FFF8E1" w:val="clear"/>
          </w:tcPr>
          <w:p>
            <w:pPr>
              <w:spacing w:before="40" w:after="40"/>
              <w:jc w:val="center"/>
            </w:pPr>
            <w:r>
              <w:rPr>
                <w:rFonts w:ascii="Calibri" w:hAnsi="Calibri"/>
                <w:b/>
                <w:color w:val="D97706"/>
                <w:sz w:val="20"/>
              </w:rPr>
              <w:t>HOLD</w:t>
            </w:r>
          </w:p>
        </w:tc>
      </w:tr>
    </w:tbl>
    <w:p>
      <w:pPr>
        <w:spacing w:before="120" w:after="200"/>
      </w:pPr>
      <w:r>
        <w:rPr>
          <w:rFonts w:ascii="Calibri" w:hAnsi="Calibri"/>
          <w:b/>
          <w:color w:val="1A2010"/>
          <w:sz w:val="80"/>
        </w:rPr>
        <w:t>62</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Technology · Software - Application · NYSE · United States</w:t>
      </w:r>
    </w:p>
    <w:p>
      <w:pPr>
        <w:spacing w:after="80"/>
      </w:pPr>
      <w:r>
        <w:rPr>
          <w:rFonts w:ascii="Calibri" w:hAnsi="Calibri"/>
          <w:b w:val="0"/>
          <w:color w:val="3A4A28"/>
          <w:sz w:val="20"/>
        </w:rPr>
        <w:t>PagerDuty is an AI-first digital operations management platform that ingests signals from over 700 integrations to orchestrate incident response across people, machines, and software. The platform encompasses AIOps (91% alert noise reduction), Automation, Incident Management, and the SRE Agent for autonomous operations. Founded in 2009 and headquartered in San Francisco, PagerDuty completed a CEO transition in May 2026 — John DiLullo replacing Jennifer Tejada (who became Executive Chair). FY2026 (ending Jan 2026) delivered $492.5M revenue (+5.4% YoY) and $172.7M net income, the company's first GAAP profitable year. Q1 FY2027 ARR was flat at $496M.</w:t>
      </w:r>
    </w:p>
    <w:p>
      <w:r>
        <w:rPr>
          <w:rFonts w:ascii="Calibri" w:hAnsi="Calibri"/>
          <w:b/>
          <w:color w:val="6E8450"/>
          <w:sz w:val="18"/>
        </w:rPr>
        <w:t>1,100 Employees · https://www.pagerduty.com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(2/3): PagerDuty executed a significant platform evolution from simple paging and alerting to a comprehensive Operations Cloud platform with AIOps, Automation, Process Automation, and autonomous operations capabilities — a multi-year transformation from a point solution to an enterprise platform [1]. Revenue grew from ~$214M (FY2021) to $492.5M (FY2026), a 5-year CAGR of ~18%, though recent growth has decelerated sharply to 5.4% YoY with Q1 FY2027 ARR flat at $496M. AI Deployment (2/2): AIOps is core to PagerDuty's platform, delivering quantified 91% alert noise reduction for enterprise customers. The SRE Agent launched in early access as a virtual responder that autonomously identifies anomalies, assesses the tech stack, and performs diagnostics before a human is awakened [1]. Chief AI Officer Joao Freitas leads the AI-first transformation. Market Share (1/2): PagerDuty is recognized as a market leader in incident management with 700+ integrations and deep enterprise adoption, but competes against much larger platforms including ServiceNow, Datadog, and CrowdStrike with significantly greater resources [1]. Product Pipeline (1/2): Spring 2026 release included SRE Agent as virtual responder integrated into team rosters and reimagined ChatOps experience in Slack for full lifecycle incident management, with a roadmap toward autonomous operations [1]. R&amp;D Intensity (1/1): Above-average R&amp;D spending relative to revenue for a mid-cap SaaS company, with aggressive investment in AI and automation capabilities.</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(2/4): PagerDuty positions itself as 'the AI-first Operations Platform' focused on digital reliability and autonomous operations [1]. The purpose connects technology operations to business outcomes and customer experience — services staying up matters — but is not deeply transformative or inspiring beyond the functional. The CEO transition from Jennifer Tejada to John DiLullo (May 2026) introduces uncertainty about whether the purpose narrative survives leadership change [3]. Community Impact (1/2): PagerDuty.org is the company's social impact arm, providing pro-bono platform access to nonprofits and community organizations, though specific dollar amounts and measurable program outcomes were not identified. Employee Retention (0/2): Glassdoor rating of 3.7/5.0 (487 reviews) reflects mixed sentiment — some employees praise culture and innovation, while others cite concerns about layoffs and the CEO's stated intent to replace roles with AI as undermining trust [2]. The CEO departure after nearly a decade and ongoing workforce uncertainty are net negatives. Insider Buying (0/2): No evidence of meaningful net insider buying by executives in the past 12 months.</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9</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961"/>
            <w:shd w:fill="16A34A" w:val="clear"/>
          </w:tcPr>
          <w:p>
            <w:pPr>
              <w:spacing w:before="0" w:after="0"/>
            </w:pPr>
            <w:r>
              <w:rPr>
                <w:rFonts w:ascii="Calibri" w:hAnsi="Calibri"/>
                <w:b w:val="0"/>
                <w:color w:val="1A2010"/>
                <w:sz w:val="4"/>
              </w:rPr>
            </w:r>
          </w:p>
        </w:tc>
        <w:tc>
          <w:tcPr>
            <w:tcW w:type="dxa" w:w="55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on available metrics. PagerDuty's Forward P/E of 4.91x is exceptionally low for a SaaS company, well below the 20x target [4]. ROE of 82.5% far exceeds the 15% target, though this is amplified by a small equity base following years of accumulated losses and a one-time deferred tax asset realization that boosted FY2026 net income to $172.7M (35.3% profit margin) [1]. Profit margin of 35.3% exceeds the 20% target but is likely unsustainable at this level — normalized operating margins are closer to 10-15%. Revenue growth YoY of 5.4% is below the 10% target and decelerating, the primary weakness, with Q1 FY2027 ARR flat at $496M. Revenue growth 5yr CAGR of ~18% is strong, reflecting earlier hyper-growth now fading. D/E of 153% is above the 70% target but below the 300% floor. Note: Infrastructure score benefits from one-time profitability metrics (ROE, margin) that may not persist; normalized Infrastructure would likely score 5-6. Liquidity floor cleared at ~$24.8M daily dollar volume.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B8860B"/>
          <w:sz w:val="22"/>
        </w:rPr>
        <w:t>MIXED</w:t>
      </w:r>
      <w:r>
        <w:rPr>
          <w:rFonts w:ascii="Calibri" w:hAnsi="Calibri"/>
          <w:b w:val="0"/>
          <w:color w:val="6E8450"/>
          <w:sz w:val="22"/>
        </w:rPr>
        <w:t xml:space="preserve">      Overall: </w:t>
      </w:r>
      <w:r>
        <w:rPr>
          <w:rFonts w:ascii="Calibri" w:hAnsi="Calibri"/>
          <w:b/>
          <w:color w:val="B8860B"/>
          <w:sz w:val="28"/>
        </w:rPr>
        <w:t>5</w:t>
      </w:r>
      <w:r>
        <w:rPr>
          <w:rFonts w:ascii="Calibri" w:hAnsi="Calibri"/>
          <w:b w:val="0"/>
          <w:color w:val="9DAF88"/>
          <w:sz w:val="18"/>
        </w:rPr>
        <w:t xml:space="preserve"> /10</w:t>
      </w:r>
    </w:p>
    <w:p>
      <w:pPr>
        <w:spacing w:after="120"/>
      </w:pPr>
      <w:r>
        <w:rPr>
          <w:rFonts w:ascii="Calibri" w:hAnsi="Calibri"/>
          <w:b w:val="0"/>
          <w:color w:val="3A4A28"/>
          <w:sz w:val="18"/>
        </w:rPr>
        <w:t>PagerDuty's evolution from a simple paging tool to an AI-first Operations Cloud demonstrates genuine strategic ambition, and the thoughtful CEO succession process — Tejada working with the board to select DiLullo and transition to Executive Chair — suggests institutional maturity [3]. However, the departure of the founding-era CEO raises questions about whether the 'autonomous operations' vision was personal to Tejada or embedded in the organization. Flat ARR growth and competitive pressure from platform giants create urgency that can push toward finite-game thinking — optimizing for survival rather than playing to endure.</w:t>
      </w:r>
    </w:p>
    <w:p>
      <w:pPr>
        <w:spacing w:before="200" w:after="40"/>
      </w:pPr>
      <w:r>
        <w:rPr>
          <w:rFonts w:ascii="Calibri" w:hAnsi="Calibri"/>
          <w:b/>
          <w:color w:val="1A2010"/>
          <w:sz w:val="22"/>
        </w:rPr>
        <w:t>Just Cause</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(1/3): PagerDuty's vision of autonomous digital operations — where AI handles incident detection, diagnostics, and resolution without human intervention — describes a future state that would transform enterprise IT [1]. However, this is a product roadmap rather than a deeper purpose about why digital reliability matters to the world. The CEO who championed this vision (Jennifer Tejada) transitioned out in May 2026, and new CEO John DiLullo comes from a cybersecurity background (Deepwatch) with different formative experiences [3]. The cause exists but reads as marketing, and its survival through leadership transition is untested.</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Glassdoor rating of 3.7/5.0 reflects an adequate but not exceptional work environment. Some employees praise the engineering culture and innovation focus, while others cite concerns about layoffs and the stated intent to use AI to replace roles as corrosive to psychological safety [2]. CEO Tejada's departure after nearly a decade — even if planned — creates organizational uncertainty. The deliberate succession process (Tejada to Executive Chair, DiLullo as CEO) mitigates disruption but doesn't resolve underlying workforce confidence questions.</w:t>
      </w:r>
    </w:p>
    <w:p>
      <w:pPr>
        <w:spacing w:before="200" w:after="40"/>
      </w:pPr>
      <w:r>
        <w:rPr>
          <w:rFonts w:ascii="Calibri" w:hAnsi="Calibri"/>
          <w:b/>
          <w:color w:val="1A2010"/>
          <w:sz w:val="22"/>
        </w:rPr>
        <w:t>Worthy Rivals</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(1/1): PagerDuty's 700+ integration approach inherently acknowledges the broader ecosystem — the platform is designed to work with monitoring tools, cloud platforms, and collaboration tools rather than replace them [1]. Management recognizes ServiceNow's enterprise strength and Datadog's monitoring depth as competitive realities while focusing on PagerDuty's differentiation in orchestration, response automation, and organizational context.</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PagerDuty has evolved from a simple paging and alerting tool to a comprehensive Operations Cloud platform, adding AIOps, Automation, Process Automation, and now autonomous SRE Agent capabilities over a decade [1]. Each expansion moved into adjacent problem spaces while maintaining the core incident management identity. These are significant but incremental extensions of the original business model, not a transformative reinvention.</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Investing heavily in autonomous operations, the SRE Agent, and AI capabilities despite being a ~$493M revenue company competing against ServiceNow ($10B+) and Datadog ($2.5B+) demonstrates willingness to bet on long-term capability over short-term optimization [1]. The 700bps non-GAAP operating margin expansion in FY2026 while maintaining R&amp;D investment shows disciplined cost management without abandoning the innovation roadmap. The deliberate CEO succession process (not a crisis-driven departure) reflects institutional planning.</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PagerDuty at 4.91x forward earnings with an 82.5% ROE and 35.3% profit margin appears deeply undervalued for an AI-first SaaS platform — FY2026 revenue of $492.5M (+5.4% YoY) and net income of $172.7M marked the company's first GAAP profitable year, driven by 700bps non-GAAP operating margin expansion [1]. The AIOps platform delivers quantified 91% alert noise reduction and the SRE Agent positions PagerDuty at the forefront of autonomous operations. With 700+ integrations creating deep enterprise switching costs and new CEO John DiLullo (ex-Deepwatch) bringing enterprise SaaS transformation experience, the company has both the product moat and leadership to execute on growth re-acceleration [3]. The stock at ~$1.3B market cap trades below 3x revenue — a fraction of SaaS peer multiples — creating significant upside if growth stabilizes above 10%.</w:t>
      </w:r>
    </w:p>
    <w:p>
      <w:pPr>
        <w:spacing w:after="120"/>
      </w:pPr>
      <w:r>
        <w:rPr>
          <w:rFonts w:ascii="Calibri" w:hAnsi="Calibri"/>
          <w:b w:val="0"/>
          <w:color w:val="3A4A28"/>
          <w:sz w:val="20"/>
        </w:rPr>
        <w:t>The bear case centers on stalling growth and the risk that the favorable financial metrics are transient. FY2026's $172.7M net income (35.3% margin) is almost certainly inflated by a one-time deferred tax asset realization — normalized margins are likely 10-15%, which would put forward PE closer to 15-25x [4]. Q1 FY2027 ARR flat at $496M (0% growth) is an alarming deceleration from the already-slow 5.4% FY2026 pace, suggesting the core business may be approaching zero organic growth [1]. The existential risk is that incident management becomes a feature of larger platforms — ServiceNow's ITSM suite, Datadog's full-stack observability, or CrowdStrike's security operations could absorb PagerDuty's core functionality at scale. CEO transition from Tejada to DiLullo introduces execution risk at a critical juncture; DiLullo must simultaneously re-accelerate growth, maintain profitability, and defend against platform competitors. D/E of 153% signals meaningful leverage for a company with decelerating revenue. The Inspire Impact Score of -49 (MISALIGNED) limits allocation for faith-based investors [5].</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SRE Agent adoption as an autonomous virtual responder driving expansion revenue and customer upsell — if agent capabilities re-accelerate growth above 10% YoY, the stock at sub-3x revenue could see significant multiple expansion from current ~$1.3B market cap [1]</w:t>
      </w:r>
    </w:p>
    <w:p>
      <w:pPr>
        <w:spacing w:before="40" w:after="40"/>
        <w:ind w:left="283"/>
      </w:pPr>
      <w:r>
        <w:rPr>
          <w:rFonts w:ascii="Calibri" w:hAnsi="Calibri"/>
          <w:b/>
          <w:color w:val="4A6B25"/>
          <w:sz w:val="20"/>
        </w:rPr>
        <w:t xml:space="preserve">2. </w:t>
      </w:r>
      <w:r>
        <w:rPr>
          <w:rFonts w:ascii="Calibri" w:hAnsi="Calibri"/>
          <w:b w:val="0"/>
          <w:color w:val="3A4A28"/>
          <w:sz w:val="20"/>
        </w:rPr>
        <w:t>New CEO John DiLullo's enterprise software transformation experience (ex-Deepwatch) could unlock go-to-market improvements and larger enterprise deal sizes, addressing the growth deceleration that suppressed the stock from $50+ to $13.55 [3]</w:t>
      </w:r>
    </w:p>
    <w:p>
      <w:pPr>
        <w:spacing w:before="40" w:after="40"/>
        <w:ind w:left="283"/>
      </w:pPr>
      <w:r>
        <w:rPr>
          <w:rFonts w:ascii="Calibri" w:hAnsi="Calibri"/>
          <w:b/>
          <w:color w:val="4A6B25"/>
          <w:sz w:val="20"/>
        </w:rPr>
        <w:t xml:space="preserve">3. </w:t>
      </w:r>
      <w:r>
        <w:rPr>
          <w:rFonts w:ascii="Calibri" w:hAnsi="Calibri"/>
          <w:b w:val="0"/>
          <w:color w:val="3A4A28"/>
          <w:sz w:val="20"/>
        </w:rPr>
        <w:t>Enterprise AI operations spending cycle benefiting mission-critical incident management platforms with 700+ integrations and deep organizational context that larger platforms cannot easily replicate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Revenue stall speed — Q1 FY2027 ARR flat at $496M (0% growth) suggests PagerDuty may have saturated its addressable market, and if growth fails to re-accelerate, the stock risks permanent de-rating as a declining SaaS business [1]</w:t>
      </w:r>
    </w:p>
    <w:p>
      <w:pPr>
        <w:spacing w:before="40" w:after="40"/>
        <w:ind w:left="283"/>
      </w:pPr>
      <w:r>
        <w:rPr>
          <w:rFonts w:ascii="Calibri" w:hAnsi="Calibri"/>
          <w:b/>
          <w:color w:val="4A6B25"/>
          <w:sz w:val="20"/>
        </w:rPr>
        <w:t xml:space="preserve">2. </w:t>
      </w:r>
      <w:r>
        <w:rPr>
          <w:rFonts w:ascii="Calibri" w:hAnsi="Calibri"/>
          <w:b w:val="0"/>
          <w:color w:val="3A4A28"/>
          <w:sz w:val="20"/>
        </w:rPr>
        <w:t>Platform commoditization — ServiceNow, Datadog, and CrowdStrike are building AI-driven incident management capabilities that could reduce PagerDuty to a feature rather than a platform, compressing the total addressable market [1]</w:t>
      </w:r>
    </w:p>
    <w:p>
      <w:pPr>
        <w:spacing w:before="40" w:after="40"/>
        <w:ind w:left="283"/>
      </w:pPr>
      <w:r>
        <w:rPr>
          <w:rFonts w:ascii="Calibri" w:hAnsi="Calibri"/>
          <w:b/>
          <w:color w:val="4A6B25"/>
          <w:sz w:val="20"/>
        </w:rPr>
        <w:t xml:space="preserve">3. </w:t>
      </w:r>
      <w:r>
        <w:rPr>
          <w:rFonts w:ascii="Calibri" w:hAnsi="Calibri"/>
          <w:b w:val="0"/>
          <w:color w:val="3A4A28"/>
          <w:sz w:val="20"/>
        </w:rPr>
        <w:t>Inflated financial metrics masking underlying weakness — ROE of 82.5% and profit margin of 35.3% are boosted by one-time tax benefit recognition and a small equity base from years of accumulated losses; normalized profitability is significantly lower, and the market may be pricing to the normalized figures [4]</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B8860B"/>
          <w:sz w:val="16"/>
        </w:rPr>
        <w:t xml:space="preserve"> MODERATE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(6/9): PagerDuty's incident management platform is deeply embedded in enterprise operations with 700+ integrations, established escalation policies, and organizational context that creates meaningful switching costs [1]. The platform's orchestration and response workflows require human organizational knowledge — who to page, in what order, with what context — that pure AI tools cannot easily replicate. However, large platform players (ServiceNow, Datadog, CrowdStrike) are building competing AI-driven incident management and AIOps capabilities that could commoditize core alerting and correlation functionality [1]. Flat Q1 FY2027 ARR ($496M, 0% growth) suggests competitive pressure is already materializing, and the risk remains that AI makes incident management a feature of larger platforms rather than a standalone category. AI Opportunity (1/1): AIOps is PagerDuty's core differentiator — 91% alert noise reduction and the SRE Agent as an autonomous virtual responder generate measurable customer value and represent direct AI revenue contribution embedded in the platform's pricing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DC2626"/>
          <w:sz w:val="28"/>
        </w:rPr>
        <w:t>-49</w:t>
      </w:r>
      <w:r>
        <w:rPr>
          <w:rFonts w:ascii="Calibri" w:hAnsi="Calibri"/>
          <w:b/>
          <w:color w:val="B8860B"/>
          <w:sz w:val="20"/>
        </w:rPr>
        <w:t xml:space="preserve">    MISALIGNED</w:t>
      </w:r>
    </w:p>
    <w:p>
      <w:pPr>
        <w:spacing w:before="80" w:after="40"/>
      </w:pPr>
      <w:r>
        <w:rPr>
          <w:rFonts w:ascii="Calibri" w:hAnsi="Calibri"/>
          <w:b/>
          <w:color w:val="6E8450"/>
          <w:sz w:val="18"/>
        </w:rPr>
        <w:t xml:space="preserve">Negative: </w:t>
      </w:r>
      <w:r>
        <w:rPr>
          <w:rFonts w:ascii="Calibri" w:hAnsi="Calibri"/>
          <w:b/>
          <w:color w:val="DC2626"/>
          <w:sz w:val="17"/>
        </w:rPr>
        <w:t xml:space="preserve"> Abortion Activism </w:t>
      </w:r>
    </w:p>
    <w:p>
      <w:pPr>
        <w:spacing w:before="80" w:after="40"/>
      </w:pPr>
      <w:r>
        <w:rPr>
          <w:rFonts w:ascii="Calibri" w:hAnsi="Calibri"/>
          <w:b/>
          <w:color w:val="6E8450"/>
          <w:sz w:val="18"/>
        </w:rPr>
        <w:t xml:space="preserve">Positive: </w:t>
      </w:r>
      <w:r>
        <w:rPr>
          <w:rFonts w:ascii="Calibri" w:hAnsi="Calibri"/>
          <w:b/>
          <w:color w:val="16A34A"/>
          <w:sz w:val="17"/>
        </w:rPr>
        <w:t xml:space="preserve"> Customer Privacy </w:t>
      </w:r>
      <w:r>
        <w:rPr>
          <w:rFonts w:ascii="Calibri" w:hAnsi="Calibri"/>
          <w:b w:val="0"/>
          <w:color w:val="9DAF88"/>
          <w:sz w:val="17"/>
        </w:rPr>
        <w:t xml:space="preserve">  ·  </w:t>
      </w:r>
      <w:r>
        <w:rPr>
          <w:rFonts w:ascii="Calibri" w:hAnsi="Calibri"/>
          <w:b/>
          <w:color w:val="16A34A"/>
          <w:sz w:val="17"/>
        </w:rPr>
        <w:t xml:space="preserve"> Customer Welfare </w:t>
      </w:r>
      <w:r>
        <w:rPr>
          <w:rFonts w:ascii="Calibri" w:hAnsi="Calibri"/>
          <w:b w:val="0"/>
          <w:color w:val="9DAF88"/>
          <w:sz w:val="17"/>
        </w:rPr>
        <w:t xml:space="preserve">  ·  </w:t>
      </w:r>
      <w:r>
        <w:rPr>
          <w:rFonts w:ascii="Calibri" w:hAnsi="Calibri"/>
          <w:b/>
          <w:color w:val="16A34A"/>
          <w:sz w:val="17"/>
        </w:rPr>
        <w:t xml:space="preserve"> Data Security </w:t>
      </w:r>
      <w:r>
        <w:rPr>
          <w:rFonts w:ascii="Calibri" w:hAnsi="Calibri"/>
          <w:b w:val="0"/>
          <w:color w:val="9DAF88"/>
          <w:sz w:val="17"/>
        </w:rPr>
        <w:t xml:space="preserve">  ·  </w:t>
      </w:r>
      <w:r>
        <w:rPr>
          <w:rFonts w:ascii="Calibri" w:hAnsi="Calibri"/>
          <w:b/>
          <w:color w:val="16A34A"/>
          <w:sz w:val="17"/>
        </w:rPr>
        <w:t xml:space="preserve"> Employee Wellbeing </w:t>
      </w:r>
      <w:r>
        <w:rPr>
          <w:rFonts w:ascii="Calibri" w:hAnsi="Calibri"/>
          <w:b w:val="0"/>
          <w:color w:val="9DAF88"/>
          <w:sz w:val="17"/>
        </w:rPr>
        <w:t xml:space="preserve">  ·  </w:t>
      </w:r>
      <w:r>
        <w:rPr>
          <w:rFonts w:ascii="Calibri" w:hAnsi="Calibri"/>
          <w:b/>
          <w:color w:val="16A34A"/>
          <w:sz w:val="17"/>
        </w:rPr>
        <w:t xml:space="preserve"> Energy Management </w:t>
      </w:r>
      <w:r>
        <w:rPr>
          <w:rFonts w:ascii="Calibri" w:hAnsi="Calibri"/>
          <w:b w:val="0"/>
          <w:color w:val="9DAF88"/>
          <w:sz w:val="17"/>
        </w:rPr>
        <w:t xml:space="preserve">  ·  </w:t>
      </w:r>
      <w:r>
        <w:rPr>
          <w:rFonts w:ascii="Calibri" w:hAnsi="Calibri"/>
          <w:b/>
          <w:color w:val="16A34A"/>
          <w:sz w:val="17"/>
        </w:rPr>
        <w:t xml:space="preserve"> Ethical Labor Practices </w:t>
      </w:r>
      <w:r>
        <w:rPr>
          <w:rFonts w:ascii="Calibri" w:hAnsi="Calibri"/>
          <w:b w:val="0"/>
          <w:color w:val="9DAF88"/>
          <w:sz w:val="17"/>
        </w:rPr>
        <w:t xml:space="preserve">  ·  </w:t>
      </w:r>
      <w:r>
        <w:rPr>
          <w:rFonts w:ascii="Calibri" w:hAnsi="Calibri"/>
          <w:b/>
          <w:color w:val="16A34A"/>
          <w:sz w:val="17"/>
        </w:rPr>
        <w:t xml:space="preserve"> Ethical Sales Practices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Fair Competition </w:t>
      </w:r>
      <w:r>
        <w:rPr>
          <w:rFonts w:ascii="Calibri" w:hAnsi="Calibri"/>
          <w:b w:val="0"/>
          <w:color w:val="9DAF88"/>
          <w:sz w:val="17"/>
        </w:rPr>
        <w:t xml:space="preserve">  ·  </w:t>
      </w:r>
      <w:r>
        <w:rPr>
          <w:rFonts w:ascii="Calibri" w:hAnsi="Calibri"/>
          <w:b/>
          <w:color w:val="16A34A"/>
          <w:sz w:val="17"/>
        </w:rPr>
        <w:t xml:space="preserve"> GHG Emissions </w:t>
      </w:r>
      <w:r>
        <w:rPr>
          <w:rFonts w:ascii="Calibri" w:hAnsi="Calibri"/>
          <w:b w:val="0"/>
          <w:color w:val="9DAF88"/>
          <w:sz w:val="17"/>
        </w:rPr>
        <w:t xml:space="preserve">  ·  </w:t>
      </w:r>
      <w:r>
        <w:rPr>
          <w:rFonts w:ascii="Calibri" w:hAnsi="Calibri"/>
          <w:b/>
          <w:color w:val="16A34A"/>
          <w:sz w:val="17"/>
        </w:rPr>
        <w:t xml:space="preserve"> Hiring Ethics </w:t>
      </w:r>
      <w:r>
        <w:rPr>
          <w:rFonts w:ascii="Calibri" w:hAnsi="Calibri"/>
          <w:b w:val="0"/>
          <w:color w:val="9DAF88"/>
          <w:sz w:val="17"/>
        </w:rPr>
        <w:t xml:space="preserve">  ·  </w:t>
      </w:r>
      <w:r>
        <w:rPr>
          <w:rFonts w:ascii="Calibri" w:hAnsi="Calibri"/>
          <w:b/>
          <w:color w:val="16A34A"/>
          <w:sz w:val="17"/>
        </w:rPr>
        <w:t xml:space="preserve"> Product Access and Affordability </w:t>
      </w:r>
      <w:r>
        <w:rPr>
          <w:rFonts w:ascii="Calibri" w:hAnsi="Calibri"/>
          <w:b w:val="0"/>
          <w:color w:val="9DAF88"/>
          <w:sz w:val="17"/>
        </w:rPr>
        <w:t xml:space="preserve">  ·  </w:t>
      </w:r>
      <w:r>
        <w:rPr>
          <w:rFonts w:ascii="Calibri" w:hAnsi="Calibri"/>
          <w:b/>
          <w:color w:val="16A34A"/>
          <w:sz w:val="17"/>
        </w:rPr>
        <w:t xml:space="preserve"> Product Sustainability </w:t>
      </w:r>
      <w:r>
        <w:rPr>
          <w:rFonts w:ascii="Calibri" w:hAnsi="Calibri"/>
          <w:b w:val="0"/>
          <w:color w:val="9DAF88"/>
          <w:sz w:val="17"/>
        </w:rPr>
        <w:t xml:space="preserve">  ·  </w:t>
      </w:r>
      <w:r>
        <w:rPr>
          <w:rFonts w:ascii="Calibri" w:hAnsi="Calibri"/>
          <w:b/>
          <w:color w:val="16A34A"/>
          <w:sz w:val="17"/>
        </w:rPr>
        <w:t xml:space="preserve"> Waste and Hazmat Management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PagerDuty FY2026 Full Year Results — Revenue $492.5M (+5.4% YoY), Net Income $172.7M, First GAAP Profitable Year, 700bps Non-GAAP Operating Margin Expansion, March 2026; Q1 FY2027 ARR $496M flat — BusinessWire, PagerDuty Investor Relations</w:t>
      </w:r>
    </w:p>
    <w:p>
      <w:pPr>
        <w:spacing w:before="20" w:after="20"/>
        <w:ind w:left="170"/>
      </w:pPr>
      <w:r>
        <w:rPr>
          <w:rFonts w:ascii="Calibri" w:hAnsi="Calibri"/>
          <w:b/>
          <w:color w:val="4A6B25"/>
          <w:sz w:val="15"/>
        </w:rPr>
        <w:t xml:space="preserve">2. </w:t>
      </w:r>
      <w:r>
        <w:rPr>
          <w:rFonts w:ascii="Calibri" w:hAnsi="Calibri"/>
          <w:b w:val="0"/>
          <w:color w:val="3A4A28"/>
          <w:sz w:val="17"/>
        </w:rPr>
        <w:t>PagerDuty Employee Culture and AI Strategy — Glassdoor 3.7/5.0 (487 reviews), Chief AI Officer Joao Freitas, AIOps 91% Noise Reduction, SRE Agent — Glassdoor, PagerDuty.com, 2026</w:t>
      </w:r>
    </w:p>
    <w:p>
      <w:pPr>
        <w:spacing w:before="20" w:after="20"/>
        <w:ind w:left="170"/>
      </w:pPr>
      <w:r>
        <w:rPr>
          <w:rFonts w:ascii="Calibri" w:hAnsi="Calibri"/>
          <w:b/>
          <w:color w:val="4A6B25"/>
          <w:sz w:val="15"/>
        </w:rPr>
        <w:t xml:space="preserve">3. </w:t>
      </w:r>
      <w:r>
        <w:rPr>
          <w:rFonts w:ascii="Calibri" w:hAnsi="Calibri"/>
          <w:b w:val="0"/>
          <w:color w:val="3A4A28"/>
          <w:sz w:val="17"/>
        </w:rPr>
        <w:t>PagerDuty CEO Transition — John DiLullo appointed CEO May 11, 2026, replacing Jennifer Tejada (to Executive Chair); DiLullo ex-CEO Deepwatch, 25+ years enterprise software — Pulse2, PagerDuty Newsroom, SEC Filing 8-K, May 2026</w:t>
      </w:r>
    </w:p>
    <w:p>
      <w:pPr>
        <w:spacing w:before="20" w:after="20"/>
        <w:ind w:left="170"/>
      </w:pPr>
      <w:r>
        <w:rPr>
          <w:rFonts w:ascii="Calibri" w:hAnsi="Calibri"/>
          <w:b/>
          <w:color w:val="4A6B25"/>
          <w:sz w:val="15"/>
        </w:rPr>
        <w:t xml:space="preserve">4. </w:t>
      </w:r>
      <w:r>
        <w:rPr>
          <w:rFonts w:ascii="Calibri" w:hAnsi="Calibri"/>
          <w:b w:val="0"/>
          <w:color w:val="3A4A28"/>
          <w:sz w:val="17"/>
        </w:rPr>
        <w:t>StockAnalysis, GuruFocus, Yahoo Finance — PD Key Statistics: Forward P/E 4.91x, ROE 82.5%, Profit Margin 35.3%, D/E 153%, Stock Price $13.55, Avg Volume 1.83M, accessed September 2026</w:t>
      </w:r>
    </w:p>
    <w:p>
      <w:pPr>
        <w:spacing w:before="20" w:after="20"/>
        <w:ind w:left="170"/>
      </w:pPr>
      <w:r>
        <w:rPr>
          <w:rFonts w:ascii="Calibri" w:hAnsi="Calibri"/>
          <w:b/>
          <w:color w:val="4A6B25"/>
          <w:sz w:val="15"/>
        </w:rPr>
        <w:t xml:space="preserve">5. </w:t>
      </w:r>
      <w:r>
        <w:rPr>
          <w:rFonts w:ascii="Calibri" w:hAnsi="Calibri"/>
          <w:b w:val="0"/>
          <w:color w:val="3A4A28"/>
          <w:sz w:val="17"/>
        </w:rPr>
        <w:t>Inspire Insight — PD Inspire Impact Score: -49 (MISALIGNED), Negative: Abortion Activism, data from inspire_insight_scores.csv</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