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PELIR</w:t>
      </w:r>
      <w:r>
        <w:rPr>
          <w:rFonts w:ascii="Calibri" w:hAnsi="Calibri"/>
          <w:b/>
          <w:color w:val="1A2010"/>
          <w:sz w:val="40"/>
        </w:rPr>
        <w:t xml:space="preserve">  Pelican Acquisition Corporation (Rights) — Delisted / Converted to Greenland Energy Company (GLND)</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Shell Company (Defunct) · SPAC Rights — Merger Completed · NASDAQ (Delisted) · Cayman Islands</w:t>
      </w:r>
    </w:p>
    <w:p>
      <w:pPr>
        <w:spacing w:after="80"/>
      </w:pPr>
      <w:r>
        <w:rPr>
          <w:rFonts w:ascii="Calibri" w:hAnsi="Calibri"/>
          <w:b w:val="0"/>
          <w:color w:val="3A4A28"/>
          <w:sz w:val="20"/>
        </w:rPr>
        <w:t>PELIR was the Nasdaq ticker for the rights issued by Pelican Acquisition Corporation, a blank-check SPAC. Each right entitled the holder to receive one-tenth of one ordinary share upon completion of a business combination. Pelican's shareholders approved the merger with Greenland Exploration Limited and March GL Company on March 19, 2026, and the combination closed on March 25, 2026, forming Greenland Energy Company. Nasdaq filed a Form 25-NSE the same day removing PELIR (along with PELI ordinary shares and PELIU units) from listing. PELIR no longer exists as an independently tradable security — any residual rights converted into shares of the successor, which now trades under ticker GLND at $4.49 as of September 2026 (down 80% from its $23 52-week high).</w:t>
      </w:r>
    </w:p>
    <w:p>
      <w:r>
        <w:rPr>
          <w:rFonts w:ascii="Calibri" w:hAnsi="Calibri"/>
          <w:b/>
          <w:color w:val="6E8450"/>
          <w:sz w:val="18"/>
        </w:rPr>
        <w:t>https://www.pelicanacq.com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PELIR is not an operating company — it was the rights security of a blank-check SPAC that completed its business combination and was delisted from Nasdaq (Form 25-NSE, March 25, 2026) [1]. There is no business, product, or track record to evaluate under this ticker. AI Deployment (0/2): Not applicable — no operations exist under PELIR. Market Share (0/2): Not applicable. Pipeline (0/2): Any forward pipeline (the planned Jameson Land Basin exploration wells) now belongs to the successor entity Greenland Energy Company (GLND), which delayed its first drilling from late 2026 to December 2028, paying GBP 500,000 to amend its farm-out agreement [2][3]. R&amp;D Intensity (0/1): Not applicable.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PELIR itself articulates no mission — it was a financial instrument (a right to a fractional share) tied to a SPAC shell that has been dissolved into its successor [1]. Community Impact (0/2): Not applicable — no operations exist under this ticker. Employee Retention (0/2): Not applicable — PELIR reports zero employees as a delisted rights security. Insider Buying (0/2): Not applicable; no market exists for this security.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PELIR was formally removed from Nasdaq listing effective March 25, 2026, the day the Pelican/Greenland merger closed [1][2]. As a delisted security with no current market, no price, and no trading volume, PELIR fails the liquidity floor by definition. The successor entity GLND trades at $4.49 (down 80% from $23 peak) with an $196M market cap, but a September 2026 short report declared it 'uninvestable at any price above zero,' citing the two-year drilling delay and speculative Arctic exploration profile [3]. All financial metrics are null for the extinct PELIR ticker.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PELIR cannot be assessed on infinite-game criteria because the security no longer represents an operating enterprise. It was a transactional SPAC rights instrument that served its sole purpose (converting into shares of the merger successor) and was delisted. The successor entity GLND is an early-stage Arctic oil exploration company with zero revenue, a two-year drilling delay, and an $196M market cap that has fallen 80% from peak — but any assessment belongs under GLND, not PELIR.</w:t>
      </w:r>
    </w:p>
    <w:p>
      <w:pPr>
        <w:spacing w:before="200" w:after="40"/>
      </w:pPr>
      <w:r>
        <w:rPr>
          <w:rFonts w:ascii="Calibri" w:hAnsi="Calibri"/>
          <w:b/>
          <w:color w:val="1A2010"/>
          <w:sz w:val="22"/>
        </w:rPr>
        <w:t>Just Cause</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Not applicable. PELIR was a financial conversion instrument, not an operating business with a purpose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applicable — PELIR has zero employees and no ongoing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Not applicable — a delisted rights security has no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Not applicable — the rights executed their sole designed conversion event at the March 2026 merger close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Not applicable — the SPAC sponsor's task (completing a business combination) is complete and the entity is delisted.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investable thesis for PELIR. The security was the rights component of Pelican Acquisition Corporation, a blank-check SPAC that completed its business combination with Greenland Exploration Limited on March 25, 2026, forming Greenland Energy Company [2]. Nasdaq filed Form 25-NSE the same day, delisting PELIR, PELI, and PELIU [1]. Each PELIR right converted into one-tenth of one ordinary share of the successor, meaning any economic value now resides in GLND shares ($4.49 as of September 2026, down 80% from the $23 post-merger peak) [3].</w:t>
      </w:r>
    </w:p>
    <w:p>
      <w:pPr>
        <w:spacing w:after="120"/>
      </w:pPr>
      <w:r>
        <w:rPr>
          <w:rFonts w:ascii="Calibri" w:hAnsi="Calibri"/>
          <w:b w:val="0"/>
          <w:color w:val="3A4A28"/>
          <w:sz w:val="20"/>
        </w:rPr>
        <w:t>For IOWN screening purposes, PELIR should be treated as a dead ticker. The successor entity GLND is an early-stage Arctic oil exploration company focused on the Jameson Land Basin in East Greenland, claiming up to 13 billion barrels of recoverable oil but with zero revenue, zero production, and a first drilling date delayed two years to December 2028 [2][3]. A September 2026 short report declared GLND 'uninvestable at any price above zero,' and the stock has collapsed from $23 to $4.49 [3]. CEO Robert Price and CFO Ashiq Merchant (ex-BP) lead the team, but operational risk in an Arctic frontier jurisdiction with significant environmental, political, and permitting barriers makes this a speculative vehicle that requires its own IOWN screen under the GLND ticker if coverage is desired.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Not applicable to PELIR — any catalysts (Jameson Land Basin drilling, now delayed to December 2028) accrue solely to successor entity GLND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PELIR is a delisted, non-trading security with no current market price or liquidity — it fails the IOWN liquidity floor by definition and should not be held or tracked as an active position [1]</w:t>
      </w:r>
    </w:p>
    <w:p>
      <w:pPr>
        <w:spacing w:before="40" w:after="40"/>
        <w:ind w:left="283"/>
      </w:pPr>
      <w:r>
        <w:rPr>
          <w:rFonts w:ascii="Calibri" w:hAnsi="Calibri"/>
          <w:b/>
          <w:color w:val="4A6B25"/>
          <w:sz w:val="20"/>
        </w:rPr>
        <w:t xml:space="preserve">2. </w:t>
      </w:r>
      <w:r>
        <w:rPr>
          <w:rFonts w:ascii="Calibri" w:hAnsi="Calibri"/>
          <w:b w:val="0"/>
          <w:color w:val="3A4A28"/>
          <w:sz w:val="20"/>
        </w:rPr>
        <w:t>Successor entity GLND has collapsed 80% from peak ($23 to $4.49), faces a September 2026 short report calling it 'uninvestable at any price above zero,' and delayed its first drilling by two years to December 2028 [3]</w:t>
      </w:r>
    </w:p>
    <w:p>
      <w:pPr>
        <w:spacing w:before="40" w:after="40"/>
        <w:ind w:left="283"/>
      </w:pPr>
      <w:r>
        <w:rPr>
          <w:rFonts w:ascii="Calibri" w:hAnsi="Calibri"/>
          <w:b/>
          <w:color w:val="4A6B25"/>
          <w:sz w:val="20"/>
        </w:rPr>
        <w:t xml:space="preserve">3. </w:t>
      </w:r>
      <w:r>
        <w:rPr>
          <w:rFonts w:ascii="Calibri" w:hAnsi="Calibri"/>
          <w:b w:val="0"/>
          <w:color w:val="3A4A28"/>
          <w:sz w:val="20"/>
        </w:rPr>
        <w:t>Environmental and political risk in Greenland's Arctic frontier — permitting delays, GHG regulation exposure, and Denmark/Greenland political dynamics create multi-year uncertainty around any resource monetization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(1/9): AI resilience is not a meaningful concept for a delisted rights security with no ongoing operations; scored at the floor because there is no business to protect from any risk, AI or otherwise [1]. AI Opportunity (0/1): Not applicable — no revenue or operations exist under PELIR.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Pelican Acquisition Corp Form 25-NSE (Nasdaq Delisting Notification) — SEC/Nasdaq Trader Alert #2026-188, March 25, 2026</w:t>
      </w:r>
    </w:p>
    <w:p>
      <w:pPr>
        <w:spacing w:before="20" w:after="20"/>
        <w:ind w:left="170"/>
      </w:pPr>
      <w:r>
        <w:rPr>
          <w:rFonts w:ascii="Calibri" w:hAnsi="Calibri"/>
          <w:b/>
          <w:color w:val="4A6B25"/>
          <w:sz w:val="15"/>
        </w:rPr>
        <w:t xml:space="preserve">2. </w:t>
      </w:r>
      <w:r>
        <w:rPr>
          <w:rFonts w:ascii="Calibri" w:hAnsi="Calibri"/>
          <w:b w:val="0"/>
          <w:color w:val="3A4A28"/>
          <w:sz w:val="17"/>
        </w:rPr>
        <w:t>Pelican Acquisition Corporation Announces Completion of Business Combination Forming Greenland Energy Company — GlobeNewswire, March 25, 2026; Greenland Energy CEO Benzinga Interview, March 2026</w:t>
      </w:r>
    </w:p>
    <w:p>
      <w:pPr>
        <w:spacing w:before="20" w:after="20"/>
        <w:ind w:left="170"/>
      </w:pPr>
      <w:r>
        <w:rPr>
          <w:rFonts w:ascii="Calibri" w:hAnsi="Calibri"/>
          <w:b/>
          <w:color w:val="4A6B25"/>
          <w:sz w:val="15"/>
        </w:rPr>
        <w:t xml:space="preserve">3. </w:t>
      </w:r>
      <w:r>
        <w:rPr>
          <w:rFonts w:ascii="Calibri" w:hAnsi="Calibri"/>
          <w:b w:val="0"/>
          <w:color w:val="3A4A28"/>
          <w:sz w:val="17"/>
        </w:rPr>
        <w:t>Greenland Energy Company (GLND) Short Report, Stock Price, and Drilling Delay — Benzinga, Seeking Alpha, Yahoo Finance,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