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PGNY</w:t>
      </w:r>
      <w:r>
        <w:rPr>
          <w:rFonts w:ascii="Calibri" w:hAnsi="Calibri"/>
          <w:b/>
          <w:color w:val="1A2010"/>
          <w:sz w:val="40"/>
        </w:rPr>
        <w:t xml:space="preserve">  Progyny, Inc.</w:t>
      </w:r>
    </w:p>
    <w:p>
      <w:pPr>
        <w:spacing w:after="120"/>
      </w:pPr>
      <w:r>
        <w:rPr>
          <w:rFonts w:ascii="Calibri" w:hAnsi="Calibri"/>
          <w:b/>
          <w:color w:val="6E8450"/>
          <w:sz w:val="18"/>
        </w:rPr>
        <w:t>GROWTH SLEEVE · 2026-09-19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NASDAQ · United States</w:t>
      </w:r>
    </w:p>
    <w:p>
      <w:pPr>
        <w:spacing w:after="80"/>
      </w:pPr>
      <w:r>
        <w:rPr>
          <w:rFonts w:ascii="Calibri" w:hAnsi="Calibri"/>
          <w:b w:val="0"/>
          <w:color w:val="3A4A28"/>
          <w:sz w:val="20"/>
        </w:rPr>
        <w:t>Progyny is the leading fertility and family building benefits management company in the United States, offering differentiated benefits plan design (Smart Cycle treatment bundles), personalized concierge-style member support, a selective fertility specialist network, and Progyny Rx integrated pharmacy. The company serves hundreds of large employers and has expanded into pregnancy/postpartum, menopause/midlife, benefit/leave navigation, and parent/child wellbeing solutions. Q2 2026 delivered record quarterly revenue, gross profit, and adjusted EBITDA, with full-year 2026 revenue guided at $1.36-1.385B (+5.5-7.5% reported, +9.7-11.7% excluding a large former client transition impact) [1]. Progyny was founded in 2008 as Auxogyn and is headquartered in New York.</w:t>
      </w:r>
    </w:p>
    <w:p>
      <w:r>
        <w:rPr>
          <w:rFonts w:ascii="Calibri" w:hAnsi="Calibri"/>
          <w:b/>
          <w:color w:val="6E8450"/>
          <w:sz w:val="18"/>
        </w:rPr>
        <w:t>835 Employees · https://www.progyny.com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Progyny has successfully built and scaled the employer-sponsored fertility benefits category from near-zero to a $1.3B+ revenue platform, delivering record Q2 2026 revenue, gross profit, and adjusted EBITDA [1]. The company expanded from core fertility benefits into pregnancy/postpartum care, menopause/midlife support, and parent/child wellbeing — meaningful adjacencies that broaden the platform. The Smart Cycle treatment bundle model and integrated Progyny Rx pharmacy represent structural innovation in benefits design. AI Deployment (0/2): No evidence of AI-powered products or AI-driven cost savings was found. Glassdoor reviews suggest leadership discusses innovation publicly but specific AI deployments are not evident [2]. Market Share (2/2): Progyny is the category creator and leader in managed fertility benefits, serving hundreds of major U.S. employers with a differentiated model that combines a selective specialist network, concierge support, and integrated pharmacy [1]. No competitor has replicated Progyny's end-to-end approach at comparable scale. The company effectively defined this market segment. Product Pipeline (1/2): Progyny has expanded into adjacent women's health and family building services (pregnancy, menopause, wellbeing), and full-year guidance projects continued growth with underlying revenue growth of 9.7-11.7% excluding client transition impacts [1]. However, no specific named next-generation products with launch dates were identified. R&amp;D Intensity (0/1): No specific R&amp;D spending data relative to healthcare services industry benchmarks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Progyny's mission centers on making fertility care and family building accessible and successful — a deeply personal and emotionally resonant purpose that directly impacts families' most important decisions. The company's culture is described by some employees as 'human, supportive, and valuing empathy, especially given the sensitive nature of the space' [2]. The mission is specific, thoughtful, and clearly differentiates from generic healthcare companies. However, the cultural execution of this mission is inconsistent based on employee feedback. Community Impact (1/2): Progyny's core business is inherently community-serving — helping families access fertility care that might otherwise be financially or logistically inaccessible. The company's benefits model improves treatment outcomes and reduces costs for employees at partner organizations. However, no specific charitable programs, foundation, or community investments with quantified impact were identified. Employee Retention (0/2): Glassdoor reviews paint a concerning picture: descriptions of 'toxic management culture,' 'constant micromanagement,' and 'extremely low morale' undermine the mission-driven narrative [2]. While some recent reviews note improvement after leadership changes, the pattern of negative employee sentiment (especially around management behavior) scores 0 on this dimension.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Progyny demonstrates exceptional financial infrastructure on leverage, valuation, and capital efficiency. D/E of 4.96% reflects a near-debt-free balance sheet with $237M cash against $22.5M total debt — a fortress structure [4]. ROE of 16.24% exceeds the 15% target, and forward P/E of 11.70x is well below the 20x target, suggesting meaningful undervaluation relative to the company's growth trajectory [4]. Revenue growth YoY of 5.3% scores 0.84 (below the 10% target but above the -20% floor), though underlying growth ex-client transition is 10-12% [1]. The primary drag is profit margin of 6.0% (scoring 0.30 against the 20% target), reflecting the company's cost structure as a benefits management intermediary with significant care management expenses. PEG ratio and 5-year revenue CAGR data are unavailable and excluded. The stock clears the liquidity floor with ~$31.6M in average daily trading value. Free cash flow of $201M (15.3% FCF margin) is substantially stronger than the 6% GAAP profit margin suggests.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Progyny's mission around fertility and family building is genuinely purpose-driven and emotionally resonant, but the company's execution of that mission is undermined by a troubled internal culture. Glassdoor reviews describing toxic management, micromanagement, and low morale directly contradict the human-centered mission Progyny espouses externally. The company has shown some flexibility in expanding into adjacent women's health services, and recent leadership changes suggest course correction, but the cultural foundation that Sinek identifies as essential for infinite game play is unstable.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Progyny's mission of making fertility care and family building accessible and successful is a genuine Just Cause — it describes a future state where every person has access to high-quality fertility treatment regardless of their employer's size or resources [1]. The deeply personal nature of fertility care connects the company's work to something profoundly bigger than profit. Some employees describe the culture as human and empathetic, aligned with the mission's spirit. However, the cause has not been validated by decades of consistent execution (the company is only 18 years old), and the toxic management culture described by other employees suggests the cause is not uniformly lived throughout the organization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low-trust environment with 'toxic management culture,' 'constant micromanagement,' managers using 'their title to make subordinates feel small,' and 'extremely low morale due to incompetent and egotistical leadership' [2]. While some recent reviews note improvement after leadership changes ('morale is high and communication has improved'), the pattern of negative employee sentiment represents exactly the kind of fear-based, politically protective culture that Sinek warns destroys organizational effectiveness. An 835-person company with this level of management criticism scores 0 on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Progyny's leadership publicly acknowledging competitors' strengths or using competitive dynamics as motivation for self-improvement. The company's communications focus on its category-leading position and differentiated model without the kind of competitive humility that characterizes infinite game players.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Progyny has expanded from core fertility benefits into adjacent women's health services — pregnancy/postpartum care, menopause/midlife support, benefit/leave navigation, and parent/child wellbeing [1]. This represents meaningful platform broadening beyond the original fertility-only value proposition. The company also rebranded from Auxogyn to Progyny in 2015, signaling strategic evolution. However, these are incremental adjacencies within the same employer benefits model, not transformative pivots that required abandoning a profitable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Progyny has maintained its growth investment strategy despite the headwind from losing a large client, guiding for 9.7-11.7% underlying revenue growth while absorbing the transition impact in reported numbers [1]. The decision to continue expanding into adjacent services (menopause, postpartum) rather than retrenching shows forward-thinking resource allocation. However, no evidence of costly principled decisions or major long-term bets that sacrificed near-term earnings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Progyny at 11.70x forward earnings is a category-creating leader in managed fertility benefits with a fortress balance sheet ($237M cash, $22.5M debt, D/E 4.96%), $201M free cash flow (15.3% FCF margin), and underlying revenue growth of 9.7-11.7% masked by a large client transition headwind [1][4]. The company has effectively created and dominated the employer-sponsored fertility benefits market, with no competitor matching its end-to-end model of selective specialist network, Smart Cycle treatment bundles, concierge support, and integrated Progyny Rx pharmacy. Q2 2026 delivered record quarterly revenue, gross profit, and adjusted EBITDA, demonstrating that the underlying business is accelerating despite the headline growth drag [1]. The expansion into pregnancy/postpartum, menopause, and wellbeing services broadens the addressable market and deepens employer relationships. Forward EPS of $2.32 implies significant earnings growth from the $0.92 trailing EPS, supporting the compressed forward multiple.</w:t>
      </w:r>
    </w:p>
    <w:p>
      <w:pPr>
        <w:spacing w:after="120"/>
      </w:pPr>
      <w:r>
        <w:rPr>
          <w:rFonts w:ascii="Calibri" w:hAnsi="Calibri"/>
          <w:b w:val="0"/>
          <w:color w:val="3A4A28"/>
          <w:sz w:val="20"/>
        </w:rPr>
        <w:t>The bear case centers on client concentration risk, thin GAAP margins, and cultural execution. The loss of a large client in 2025 created a transition agreement that will depress reported revenue growth throughout 2026, raising questions about client retention and pricing power [1]. GAAP profit margin of only 6.0% is thin for a $1.3B revenue company and reflects the low-margin intermediary nature of benefits management — Progyny coordinates care rather than delivering it, limiting its ability to capture provider-level economics. The Glassdoor reviews describing toxic management culture, micromanagement, and low morale at an 835-person company create operational and retention risk that could impair service quality and client relationships [2]. Trailing P/E of 29.49x (vs forward 11.70x) highlights the earnings volatility and dependence on continued EPS growth to compress the valuation. The Inspire Impact Score of -65 (MISALIGNED) due to IVF and LGBT Activism attributions will limit allocation from faith-based investors, which is particularly relevant given that IVF is Progyny's core business offering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anniversary of large client transition in late 2026/early 2027 should align reported revenue growth with underlying 10-12% organic growth rate, potentially re-rating the stock from its current depressed 11.70x forward multiple [1]</w:t>
      </w:r>
    </w:p>
    <w:p>
      <w:pPr>
        <w:spacing w:before="40" w:after="40"/>
        <w:ind w:left="283"/>
      </w:pPr>
      <w:r>
        <w:rPr>
          <w:rFonts w:ascii="Calibri" w:hAnsi="Calibri"/>
          <w:b/>
          <w:color w:val="4A6B25"/>
          <w:sz w:val="20"/>
        </w:rPr>
        <w:t xml:space="preserve">2. </w:t>
      </w:r>
      <w:r>
        <w:rPr>
          <w:rFonts w:ascii="Calibri" w:hAnsi="Calibri"/>
          <w:b w:val="0"/>
          <w:color w:val="3A4A28"/>
          <w:sz w:val="20"/>
        </w:rPr>
        <w:t>Expansion into pregnancy/postpartum, menopause/midlife, and wellbeing services could meaningfully expand average revenue per employer client and total addressable market beyond core fertility benefits [1]</w:t>
      </w:r>
    </w:p>
    <w:p>
      <w:pPr>
        <w:spacing w:before="40" w:after="40"/>
        <w:ind w:left="283"/>
      </w:pPr>
      <w:r>
        <w:rPr>
          <w:rFonts w:ascii="Calibri" w:hAnsi="Calibri"/>
          <w:b/>
          <w:color w:val="4A6B25"/>
          <w:sz w:val="20"/>
        </w:rPr>
        <w:t xml:space="preserve">3. </w:t>
      </w:r>
      <w:r>
        <w:rPr>
          <w:rFonts w:ascii="Calibri" w:hAnsi="Calibri"/>
          <w:b w:val="0"/>
          <w:color w:val="3A4A28"/>
          <w:sz w:val="20"/>
        </w:rPr>
        <w:t>Forward EPS of $2.32 vs trailing $0.92 implies 152% EPS growth — if realized, the combination of earnings growth and multiple expansion from 11.7x could drive significant share price appreciation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Client concentration and retention risk — the loss of a single large client created material revenue headwinds throughout 2026, and similar attrition from other major employers could compound growth pressure and raise questions about Progyny's pricing power [1]</w:t>
      </w:r>
    </w:p>
    <w:p>
      <w:pPr>
        <w:spacing w:before="40" w:after="40"/>
        <w:ind w:left="283"/>
      </w:pPr>
      <w:r>
        <w:rPr>
          <w:rFonts w:ascii="Calibri" w:hAnsi="Calibri"/>
          <w:b/>
          <w:color w:val="4A6B25"/>
          <w:sz w:val="20"/>
        </w:rPr>
        <w:t xml:space="preserve">2. </w:t>
      </w:r>
      <w:r>
        <w:rPr>
          <w:rFonts w:ascii="Calibri" w:hAnsi="Calibri"/>
          <w:b w:val="0"/>
          <w:color w:val="3A4A28"/>
          <w:sz w:val="20"/>
        </w:rPr>
        <w:t>Toxic management culture described in multiple Glassdoor reviews — micromanagement, low morale, and leadership criticism at an 835-person company create retention risk that could impair care management quality and client service at precisely the moment the company needs operational excellence [2]</w:t>
      </w:r>
    </w:p>
    <w:p>
      <w:pPr>
        <w:spacing w:before="40" w:after="40"/>
        <w:ind w:left="283"/>
      </w:pPr>
      <w:r>
        <w:rPr>
          <w:rFonts w:ascii="Calibri" w:hAnsi="Calibri"/>
          <w:b/>
          <w:color w:val="4A6B25"/>
          <w:sz w:val="20"/>
        </w:rPr>
        <w:t xml:space="preserve">3. </w:t>
      </w:r>
      <w:r>
        <w:rPr>
          <w:rFonts w:ascii="Calibri" w:hAnsi="Calibri"/>
          <w:b w:val="0"/>
          <w:color w:val="3A4A28"/>
          <w:sz w:val="20"/>
        </w:rPr>
        <w:t>GAAP profit margin of only 6.0% reflects the structural limitation of a benefits intermediary model — Progyny coordinates care but does not deliver it, capping margin expansion potential and making the business vulnerable to fee compression from employers or insurers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Progyny's core business involves coordinating physical medical fertility treatments (IVF, egg retrieval, embryo transfer) through a selective network of fertility specialists and concierge-style member support [1]. The medical procedures themselves are deeply physical and cannot be replaced by AI. The benefits management layer — care navigation, treatment plan coordination, employer benefit design — involves complex healthcare decision-making with significant emotional sensitivity that requires human judgment. Regulatory requirements for healthcare benefits administration and fertility clinic credentialing create additional structural barriers to AI displacement. However, AI could potentially automate portions of the care management workflow, member communication, and benefits administration, and AI-powered health platforms could compete with Progyny's concierge model at lower cost over time. AI Opportunity (0/1): No AI-generated revenue or AI-powered product offerings were identified. Progyny has not publicly discussed AI integration into its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In Vitro Fertilization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Progyny Q1-Q2 2026 Earnings — Record Q2 Revenue/Gross Profit/Adj EBITDA, Q1 Revenue $328.5M (+1.4% Reported, +12.2% Ex-Client), FY2026 Guide $1.36-1.385B (+5.5-7.5%), Adj EBITDA $233-240M, GlobeNewsWire / Yahoo Finance / MarketChameleon, May-August 2026</w:t>
      </w:r>
    </w:p>
    <w:p>
      <w:pPr>
        <w:spacing w:before="20" w:after="20"/>
        <w:ind w:left="170"/>
      </w:pPr>
      <w:r>
        <w:rPr>
          <w:rFonts w:ascii="Calibri" w:hAnsi="Calibri"/>
          <w:b/>
          <w:color w:val="4A6B25"/>
          <w:sz w:val="15"/>
        </w:rPr>
        <w:t xml:space="preserve">2. </w:t>
      </w:r>
      <w:r>
        <w:rPr>
          <w:rFonts w:ascii="Calibri" w:hAnsi="Calibri"/>
          <w:b w:val="0"/>
          <w:color w:val="3A4A28"/>
          <w:sz w:val="17"/>
        </w:rPr>
        <w:t>Progyny Leadership and Culture — Glassdoor Reviews (Toxic Management, Micromanagement, Low Morale vs Recent Improvement), Mission Focus on Fertility/Family Building, Glassdoor, 2024-2026</w:t>
      </w:r>
    </w:p>
    <w:p>
      <w:pPr>
        <w:spacing w:before="20" w:after="20"/>
        <w:ind w:left="170"/>
      </w:pPr>
      <w:r>
        <w:rPr>
          <w:rFonts w:ascii="Calibri" w:hAnsi="Calibri"/>
          <w:b/>
          <w:color w:val="4A6B25"/>
          <w:sz w:val="15"/>
        </w:rPr>
        <w:t xml:space="preserve">3. </w:t>
      </w:r>
      <w:r>
        <w:rPr>
          <w:rFonts w:ascii="Calibri" w:hAnsi="Calibri"/>
          <w:b w:val="0"/>
          <w:color w:val="3A4A28"/>
          <w:sz w:val="17"/>
        </w:rPr>
        <w:t>Progyny ESG and Faith Alignment — SEC 10-K/10-Q Filings ESG Risk Acknowledgments, Anti-ESG Sentiment Awareness, Inspire Impact Score -65 (MISALIGNED: IVF, LGBT Activism), SEC EDGAR,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PGNY Key Statistics: Price $27.13, Market Cap $2.1B, Forward P/E 11.70x, ROE 16.24%, D/E 4.96%, Profit Margin 6.0%, FCF $201M, Avg Volume 1.13M,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