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PICS</w:t>
      </w:r>
      <w:r>
        <w:rPr>
          <w:rFonts w:ascii="Calibri" w:hAnsi="Calibri"/>
          <w:b/>
          <w:color w:val="1A2010"/>
          <w:sz w:val="40"/>
        </w:rPr>
        <w:t xml:space="preserve">  PicPay (PicS N.V.)</w:t>
      </w:r>
    </w:p>
    <w:p>
      <w:pPr>
        <w:spacing w:after="120"/>
      </w:pPr>
      <w:r>
        <w:rPr>
          <w:rFonts w:ascii="Calibri" w:hAnsi="Calibri"/>
          <w:b/>
          <w:color w:val="6E8450"/>
          <w:sz w:val="18"/>
        </w:rPr>
        <w:t>GROWTH SLEEVE · 2026-09-28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Brazil</w:t>
      </w:r>
    </w:p>
    <w:p>
      <w:pPr>
        <w:spacing w:after="80"/>
      </w:pPr>
      <w:r>
        <w:rPr>
          <w:rFonts w:ascii="Calibri" w:hAnsi="Calibri"/>
          <w:b w:val="0"/>
          <w:color w:val="3A4A28"/>
          <w:sz w:val="20"/>
        </w:rPr>
        <w:t>PicPay (PicS N.V.) is one of Brazil's largest digital payments and financial services platforms, offering mobile payments, peer-to-peer transfers, credit, investing, and insurance products. Listed on NASDAQ through Dutch holding company PicS N.V., PicPay serves tens of millions of users across Brazil's rapidly digitizing financial ecosystem. FY2025 revenue surpassed R$10 billion (+85% YoY) with adjusted net income of R$502M (doubled from FY2024). Q1 2026 delivered R$3.5B revenue (+70% YoY) and R$169M adjusted net income (+92% YoY). Market cap is approximately $1.1B.</w:t>
      </w:r>
    </w:p>
    <w:p>
      <w:r>
        <w:rPr>
          <w:rFonts w:ascii="Calibri" w:hAnsi="Calibri"/>
          <w:b/>
          <w:color w:val="6E8450"/>
          <w:sz w:val="18"/>
        </w:rPr>
        <w:t>3,000 Employees · https://www.picpay.com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PicPay has expanded from a QR code payments app to a comprehensive fintech platform encompassing credit, investing, insurance, and digital banking — a significant product-line extension that drove revenue from near-zero at IPO to over R$10 billion in FY2025 (+85% YoY) [1]. This expansion across financial services verticals represents meaningful business model evolution, though it follows a well-worn fintech playbook rather than creating a new category. AI Deployment (0/2): No evidence of AI-powered products shipping to customers or quantified AI-driven cost savings [2]. The company has not disclosed AI as a strategic technology differentiator in its public communications. Market Share (1/2): PicPay is a leading digital payments platform in Brazil, competing against Nubank, Mercado Pago, and traditional banks in a market undergoing rapid digital transformation [1]. The company is a meaningful player but not the dominant share leader in any single financial services category. Product Pipeline (0/2): No specific next-generation products with named launch dates and revenue visibility were identified in public disclosures. R&amp;D Intensity (1/1): As a software-infrastructure fintech company, R&amp;D spending is at or near industry average for the sector, with significant ongoing investment in platform development and new financial product features.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PicPay's purpose centers on financial democratization in Brazil — enabling digital payments and financial services for underbanked populations in a country where tens of millions lack access to traditional banking. This is clear and identifies the beneficiaries, but is interchangeable with many Brazilian fintech competitors' missions [2]. Community Impact (1/2): PicPay facilitated R$8.4 million in economic assistance during COVID-19 and offers in-app donation features to NGOs including Greenpeace Brazil [3]. The company has installed solar panels and runs 50% of offices on clean energy. These represent general corporate philanthropy rather than distinctive, mission-aligned community investment. Employee Retention (0/2): No specific data on employee retention, voluntary turnover, or average tenure was identified in public materials. Insider Buying (0/2): No evidence of meaningful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54.77% is well below the 70% target, indicating conservative leverage for a high-growth fintech [4]. Revenue growth YoY of 67% far exceeds the 10% target, driven by R$10B+ FY2025 revenue with 85% growth and continued momentum at 70% YoY in Q1 2026 [1]. Forward P/E of 2.80x is extraordinarily low — well below the 20x target — suggesting the market is heavily discounting the Brazilian fintech's earnings power or pricing in significant country/currency risk. Profit margin of 9.97% scores 0.499 against the 20% target, reflecting the company's transition from rapid revenue scaling toward profitability optimization (adjusted net income doubled to R$502M in FY2025). ROE, 5yr revenue CAGR, and PEG ratio are unavailable and excluded. Infrastructure score calculated from 4 available metrics. Liquidity clears: $3.5M average daily dollar volume exceeds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PicPay operates with a finite game orientation — the company is executing aggressively on a well-understood fintech playbook (payments → credit → investing → insurance) to capture share in Brazil's digital financial services market. While the financial inclusion mission has social merit, there is no distinctive Just Cause that differentiates PicPay from a dozen other Brazilian fintechs pursuing the same opportunity. The company's competitive language is market-share oriented, and leadership decisions prioritize growth metrics over long-term institutional resilience.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PicPay's financial democratization purpose — bringing digital payments and financial services to underbanked Brazilians — has genuine social merit but is functionally identical to the stated missions of Nubank, Mercado Pago, and other Brazilian fintech competitors [2]. The cause exists but doesn't differentiate PicPay or shape strategic decisions in a way that is distinctly Phathom's. Leadership does not reference a unique vision of the future; the strategy is driven by market opportunity rather than a cause worth sacrificing for.</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specific data on employee trust, psychological safety, or organizational culture was identified. No Glassdoor or workplace awards were found in research, and no evidence of either high-trust or low-trust dynamics is publicly available for PicPay [2]. Without evidence, this dimension scores at the floor.</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PicPay's competitive positioning in the Brazilian fintech market focuses on growth metrics (user acquisition, transaction volume, revenue growth) rather than acknowledging competitor strengths or using rivalry for self-improvement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PicPay has evolved from a single-product QR code payments application into a multi-vertical fintech platform offering credit, investing, insurance, and digital banking [1]. This represents meaningful business model evolution — entering adjacent markets and adopting new financial product categories. However, the changes were incremental extensions of the payments platform rather than a transformative pivot that abandoned a core business.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specific evidence of leadership making costly long-term bets that sacrifice near-term results was identified [2]. The company's strategy follows a conventional fintech growth playbook — aggressive expansion into adjacent financial services verticals — without examples of choosing principled long-term investment over short-term growth optimization.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PicPay trades at a stunningly low 2.80x forward P/E for a fintech growing revenue 67% YoY — FY2025 revenue surpassed R$10 billion (+85%), adjusted net income doubled to R$502M, and Q1 2026 continued accelerating with R$3.5B revenue (+70%) and R$169M adjusted net income (+92%) [1]. The D/E of 54.77% is conservative for the sector, and the company's expansion from payments into credit, investing, and insurance creates a compounding flywheel as existing users adopt additional products. Brazil's ongoing financial digitization (Pix adoption, declining cash usage) provides a structural tailwind, and PicPay's position as a top-tier platform positions it to capture outsized share of wallet.</w:t>
      </w:r>
    </w:p>
    <w:p>
      <w:pPr>
        <w:spacing w:after="120"/>
      </w:pPr>
      <w:r>
        <w:rPr>
          <w:rFonts w:ascii="Calibri" w:hAnsi="Calibri"/>
          <w:b w:val="0"/>
          <w:color w:val="3A4A28"/>
          <w:sz w:val="20"/>
        </w:rPr>
        <w:t>The bear case centers on severe market discount driven by Brazil country risk and competitive intensity. The 2.80x forward P/E suggests the market is pricing in material risks — currency devaluation (BRL volatility vs. USD), regulatory uncertainty (Brazilian Central Bank policy shifts), and political risk that have historically compressed Brazilian equity valuations [4]. PicPay competes against Nubank (far larger market cap, NYSE-listed), Mercado Pago (backed by MercadoLibre), and entrenched Brazilian banks, all pursuing the same digital finance opportunity with larger capital bases. Profit margin of 9.97% is thin for a software company, and the path to margin expansion is uncertain given pricing pressure and customer acquisition costs in Brazil's competitive fintech market. Stock price of $8.69 is well below the 50-day SMA of $11.05, indicating negative momentum and potential capital flight from emerging market tech names.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revenue acceleration — Q1 2026 growth of 70% YoY to R$3.5B with adjusted net income up 92% suggests the profitability inflection is deepening, which could drive re-rating from the depressed 2.80x forward P/E [1]</w:t>
      </w:r>
    </w:p>
    <w:p>
      <w:pPr>
        <w:spacing w:before="40" w:after="40"/>
        <w:ind w:left="283"/>
      </w:pPr>
      <w:r>
        <w:rPr>
          <w:rFonts w:ascii="Calibri" w:hAnsi="Calibri"/>
          <w:b/>
          <w:color w:val="4A6B25"/>
          <w:sz w:val="20"/>
        </w:rPr>
        <w:t xml:space="preserve">2. </w:t>
      </w:r>
      <w:r>
        <w:rPr>
          <w:rFonts w:ascii="Calibri" w:hAnsi="Calibri"/>
          <w:b w:val="0"/>
          <w:color w:val="3A4A28"/>
          <w:sz w:val="20"/>
        </w:rPr>
        <w:t>Cross-selling expansion as existing payments users adopt credit, investing, and insurance products, increasing average revenue per user and reducing customer acquisition costs [1]</w:t>
      </w:r>
    </w:p>
    <w:p>
      <w:pPr>
        <w:spacing w:before="40" w:after="40"/>
        <w:ind w:left="283"/>
      </w:pPr>
      <w:r>
        <w:rPr>
          <w:rFonts w:ascii="Calibri" w:hAnsi="Calibri"/>
          <w:b/>
          <w:color w:val="4A6B25"/>
          <w:sz w:val="20"/>
        </w:rPr>
        <w:t xml:space="preserve">3. </w:t>
      </w:r>
      <w:r>
        <w:rPr>
          <w:rFonts w:ascii="Calibri" w:hAnsi="Calibri"/>
          <w:b w:val="0"/>
          <w:color w:val="3A4A28"/>
          <w:sz w:val="20"/>
        </w:rPr>
        <w:t>Brazil's structural shift toward digital financial services driven by Pix adoption and Central Bank regulatory support for fintech innovation provides a multi-year growth runway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Brazil country risk — currency devaluation, political instability, and regulatory shifts have historically compressed Brazilian equity valuations, explaining the 2.80x forward P/E discount vs. global fintech peers [4]</w:t>
      </w:r>
    </w:p>
    <w:p>
      <w:pPr>
        <w:spacing w:before="40" w:after="40"/>
        <w:ind w:left="283"/>
      </w:pPr>
      <w:r>
        <w:rPr>
          <w:rFonts w:ascii="Calibri" w:hAnsi="Calibri"/>
          <w:b/>
          <w:color w:val="4A6B25"/>
          <w:sz w:val="20"/>
        </w:rPr>
        <w:t xml:space="preserve">2. </w:t>
      </w:r>
      <w:r>
        <w:rPr>
          <w:rFonts w:ascii="Calibri" w:hAnsi="Calibri"/>
          <w:b w:val="0"/>
          <w:color w:val="3A4A28"/>
          <w:sz w:val="20"/>
        </w:rPr>
        <w:t>Intense competition from Nubank, Mercado Pago, and traditional Brazilian banks with significantly larger capital bases and established customer relationships limits pricing power and market share ceiling [1]</w:t>
      </w:r>
    </w:p>
    <w:p>
      <w:pPr>
        <w:spacing w:before="40" w:after="40"/>
        <w:ind w:left="283"/>
      </w:pPr>
      <w:r>
        <w:rPr>
          <w:rFonts w:ascii="Calibri" w:hAnsi="Calibri"/>
          <w:b/>
          <w:color w:val="4A6B25"/>
          <w:sz w:val="20"/>
        </w:rPr>
        <w:t xml:space="preserve">3. </w:t>
      </w:r>
      <w:r>
        <w:rPr>
          <w:rFonts w:ascii="Calibri" w:hAnsi="Calibri"/>
          <w:b w:val="0"/>
          <w:color w:val="3A4A28"/>
          <w:sz w:val="20"/>
        </w:rPr>
        <w:t>Thin profit margin of 9.97% for a software company suggests high operating costs or competitive pricing pressure that could prevent the margin expansion needed to justify equity valuation growth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PicPay's core payments infrastructure benefits from meaningful defensive moats — network effects (tens of millions of users), regulatory requirements (Brazilian Central Bank oversight, Pix integration), and high switching costs once users connect bank accounts, credit, and investment products [1]. AI cannot easily replicate the payments network infrastructure or regulatory licenses. However, fintech services face moderate AI exposure: AI-powered financial assistants, robo-advisors, and automated lending platforms could commoditize some of PicPay's higher-margin financial services over time. The company's competitive position depends on continued product innovation in a rapidly evolving market. AI Opportunity (0/1): PicPay does not generate quantifiable revenue from AI-related products or services. No AI revenue contribution has been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PicPay (PicS N.V.) FY2025 and Q1 2026 Financial Results — Revenue R$10B+ (+85% FY2025), Q1 2026 Revenue R$3.5B (+70% YoY), Adjusted Net Income R$502M FY2025, R$169M Q1 2026 (+92%), SEC Form 6-K filings 2026</w:t>
      </w:r>
    </w:p>
    <w:p>
      <w:pPr>
        <w:spacing w:before="20" w:after="20"/>
        <w:ind w:left="170"/>
      </w:pPr>
      <w:r>
        <w:rPr>
          <w:rFonts w:ascii="Calibri" w:hAnsi="Calibri"/>
          <w:b/>
          <w:color w:val="4A6B25"/>
          <w:sz w:val="15"/>
        </w:rPr>
        <w:t xml:space="preserve">2. </w:t>
      </w:r>
      <w:r>
        <w:rPr>
          <w:rFonts w:ascii="Calibri" w:hAnsi="Calibri"/>
          <w:b w:val="0"/>
          <w:color w:val="3A4A28"/>
          <w:sz w:val="17"/>
        </w:rPr>
        <w:t>PicPay Company Profile, Leadership, and Culture — Digital payments platform expansion into credit, investing, insurance; Brazilian fintech competitive landscape, 2025-2026</w:t>
      </w:r>
    </w:p>
    <w:p>
      <w:pPr>
        <w:spacing w:before="20" w:after="20"/>
        <w:ind w:left="170"/>
      </w:pPr>
      <w:r>
        <w:rPr>
          <w:rFonts w:ascii="Calibri" w:hAnsi="Calibri"/>
          <w:b/>
          <w:color w:val="4A6B25"/>
          <w:sz w:val="15"/>
        </w:rPr>
        <w:t xml:space="preserve">3. </w:t>
      </w:r>
      <w:r>
        <w:rPr>
          <w:rFonts w:ascii="Calibri" w:hAnsi="Calibri"/>
          <w:b w:val="0"/>
          <w:color w:val="3A4A28"/>
          <w:sz w:val="17"/>
        </w:rPr>
        <w:t>PicPay ESG Initiatives — Solar panels, 50% clean energy offices, R$8.4M COVID-19 assistance, NGO donation features; SEC F-1 filing and company disclosures, 2021-2026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PICS Key Statistics: Forward P/E 2.80x, D/E 54.77%, Profit Margin 9.97%, Stock Price $8.69, Avg Volume 408K,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