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PLAB</w:t>
      </w:r>
      <w:r>
        <w:rPr>
          <w:rFonts w:ascii="Calibri" w:hAnsi="Calibri"/>
          <w:b/>
          <w:color w:val="1A2010"/>
          <w:sz w:val="40"/>
        </w:rPr>
        <w:t xml:space="preserve">  Photronics, Inc.</w:t>
      </w:r>
    </w:p>
    <w:p>
      <w:pPr>
        <w:spacing w:after="120"/>
      </w:pPr>
      <w:r>
        <w:rPr>
          <w:rFonts w:ascii="Calibri" w:hAnsi="Calibri"/>
          <w:b/>
          <w:color w:val="6E8450"/>
          <w:sz w:val="18"/>
        </w:rPr>
        <w:t>GROWTH SLEEVE · 2026-09-28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Photronics is the world's leading independent photomask manufacturer, providing precision photomasks used in the fabrication of integrated circuits (ICs) and flat panel displays (FPDs). The company operates manufacturing facilities in the US, Taiwan, South Korea, and Europe, serving major semiconductor foundries and IDMs. FY2025 (ended Oct 2025) revenue was $849.3M, down from $866.9M in FY2024, though the high-end IC segment posted record revenue with 10% YoY growth in Q4 FY2025 driven by advanced-node demand for AI chips. FY2026 capex is guided at $330M as the company invests aggressively in next-generation photomask capacity. Market cap is approximately $1.8B.</w:t>
      </w:r>
    </w:p>
    <w:p>
      <w:r>
        <w:rPr>
          <w:rFonts w:ascii="Calibri" w:hAnsi="Calibri"/>
          <w:b/>
          <w:color w:val="6E8450"/>
          <w:sz w:val="18"/>
        </w:rPr>
        <w:t>2,300 Employees · https://www.photronics.com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Photronics has steadily advanced its photomask capabilities to support leading-edge semiconductor nodes (7nm, 5nm, and below), maintaining its position as the world's largest independent photomask manufacturer [1]. Q4 FY2025 delivered record IC revenue with the high-end IC segment growing 23% sequentially and 10% YoY, demonstrating execution in the most demanding technology tiers. However, this represents incremental capability improvement within the same core business rather than a transformative pivot or new product category. AI Deployment (0/2): No AI-powered products or quantified AI-driven operational efficiencies have been disclosed [2]. Market Share (2/2): Photronics is the global leader in independent photomask manufacturing — a critical, non-substitutable component of semiconductor fabrication [1]. The company holds the dominant market position in a specialized industry with only a handful of competitors (Toppan and DNP), and the high-end IC segment's record revenue demonstrates it is actively gaining share in the most valuable product tier. Product Pipeline (1/2): The $330M FY2026 capex program signals significant capacity expansion for advanced-node photomasks, though specific next-generation products with named launch dates and revenue visibility beyond general advanced-node expansion have not been disclosed [1]. R&amp;D Intensity (1/1): Photronics maintains above-industry R&amp;D spending focused on leading-edge photomask technology, with CTO Dr. Christopher Progler leading a 20+ year technology roadmap through successive node transitions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Photronics' purpose — providing high-quality photomasks for semiconductor manufacturing — is a functional description of the company's business rather than an articulation of a deeper purpose [2]. The mission is interchangeable with any precision manufacturing supplier and does not inspire beyond the technical. Community Impact (0/2): No evidence of significant charitable programs, foundation work, or distinctive community investment was identified in public materials [3]. Employee Retention (1/2): Leadership stability is above average — CTO Dr. Christopher Progler served for over 20 years, and the recent CEO transition from Frank Lee to George Macricostas in May 2025 was orderly and planned, with Lee moving to lead the Taiwan subsidiary rather than departing [2]. Insider Buying (0/2): No evidence of meaningful net insider buying by CEO or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0.22% indicates an essentially debt-free balance sheet — extremely conservative and well below the 70% target [4]. ROE of 13.77% is modestly below the 15% target but well above the 0% floor, scoring 0.918 with 2x weight for a growth stock. Forward P/E of 14.64x is comfortably below the 20x target, reflecting reasonable valuation for a profitable semiconductor equipment franchise. Profit margin of 19.05% approaches the 20% target (scoring 0.953), reflecting Photronics' ability to capture premium pricing on advanced-node photomasks. Revenue growth YoY of 2.7% scores 0.757 — below the 10% target but reflecting the cyclical nature of semiconductor equipment demand following FY2025 full-year revenue of $849.3M [1]. 5yr revenue CAGR and PEG ratio are excluded due to data unavailability. Liquidity clears: $37.2M average daily dollar volume exceeds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Photronics demonstrates elements of long-term thinking — the $330M FY2026 capex investment and decades-long technology development represent patience and forward investment. However, the company lacks a distinctive Just Cause beyond functional manufacturing excellence, and its competitive orientation is focused on maintaining market position rather than pursuing a transformative vision. Sinek would recognize the courageous capital investment but question whether the company has articulated why it exists beyond making photomasks profitably.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Photronics' purpose — enabling semiconductor manufacturing through precision photomask technology — is functionally important but does not articulate a vision of a future state worth sacrificing for [2]. The company exists to serve the semiconductor supply chain, which is critical infrastructure, but the mission reads as 'we make an essential component well' rather than 'we're advancing a cause.' Leadership's strategic communications focus on operational execution and market position rather than a transformative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Photronics demonstrates organizational stability with orderly leadership transitions — the May 2025 CEO change from Frank Lee to George Macricostas was planned with Lee continuing as Taiwan subsidiary president, and CTO Dr. Progler served 20+ years [2]. No evidence of disruptive layoffs, cultural problems, or high turnover. The company appears to maintain adequate trust and stability, though no exceptional evidence of empowerment or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Photronics' competitive positioning focuses on maintaining market leadership against Toppan and DNP rather than acknowledging competitors' strengths or using rivalry for self-improvement [1]. The company's market communications emphasize its position as the 'leading independent photomask manufacturer' — language oriented toward winning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Photronics has evolved its business mix over time — shifting from commodity photomasks toward advanced-node, high-margin IC photomasks as the semiconductor industry progressed, and expanding geographically into Taiwan, Korea, and Europe [1]. The high-end IC segment's growing share of revenue reflects strategic adaptation. However, these changes were incremental responses to customer demand rather than transformative self-reinvention.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$330M FY2026 capex program — significantly above historical levels — represents a courageous long-term bet on advanced-node photomask capacity at a time when FY2025 revenue declined slightly [1]. This is an example of investing during a softer revenue period to position for future demand, consistent with Sinek's framework of choosing long-term capability over short-term earnings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Photronics offers a unique value proposition as the world's leading independent photomask manufacturer trading at 14.64x forward earnings with an essentially debt-free balance sheet (D/E 0.22%) and 19% profit margins [4]. The AI buildout is a structural demand tailwind — every advanced AI chip requires photomasks, and Photronics' Q4 FY2025 record high-end IC revenue (+10% YoY, +23% sequential) demonstrates it is capturing the highest-margin segment of this demand [1]. The $330M FY2026 capex program positions the company for significant capacity expansion at leading-edge nodes where pricing power is strongest and competition is most limited. EPS growth of 25.6% against a 14.64x forward P/E suggests attractive risk-reward if the AI-driven semiconductor cycle sustains.</w:t>
      </w:r>
    </w:p>
    <w:p>
      <w:pPr>
        <w:spacing w:after="120"/>
      </w:pPr>
      <w:r>
        <w:rPr>
          <w:rFonts w:ascii="Calibri" w:hAnsi="Calibri"/>
          <w:b w:val="0"/>
          <w:color w:val="3A4A28"/>
          <w:sz w:val="20"/>
        </w:rPr>
        <w:t>The bear case centers on cyclicality and concentration risk. FY2025 full-year revenue of $849.3M declined from $866.9M in FY2024 and $892.1M in FY2023, indicating the broader semiconductor equipment cycle has softened even as AI-specific demand grows [1]. The $330M capex program (nearly 40% of annual revenue) creates execution risk — if advanced-node demand disappoints, the company faces overcapacity with significant fixed cost commitments. Revenue growth YoY of only 2.7% and downward Q4 FY2026 guidance ($207-227M vs. prior quarters above $212M) suggest the cycle may not have fully troughed. Photronics' customer concentration with major foundries (TSMC, Samsung) creates dependency risk, and the ROE of 13.77% — below the 15% target — suggests capital efficiency could improve. The Inspire Impact Score of 52 (ALIGNED)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semiconductor capex cycle accelerating demand for advanced-node photomasks — high-end IC segment delivered record revenue in Q4 FY2025 with 10% YoY growth, and the $330M FY2026 capex positions Photronics to capture increasing share [1]</w:t>
      </w:r>
    </w:p>
    <w:p>
      <w:pPr>
        <w:spacing w:before="40" w:after="40"/>
        <w:ind w:left="283"/>
      </w:pPr>
      <w:r>
        <w:rPr>
          <w:rFonts w:ascii="Calibri" w:hAnsi="Calibri"/>
          <w:b/>
          <w:color w:val="4A6B25"/>
          <w:sz w:val="20"/>
        </w:rPr>
        <w:t xml:space="preserve">2. </w:t>
      </w:r>
      <w:r>
        <w:rPr>
          <w:rFonts w:ascii="Calibri" w:hAnsi="Calibri"/>
          <w:b w:val="0"/>
          <w:color w:val="3A4A28"/>
          <w:sz w:val="20"/>
        </w:rPr>
        <w:t>Capacity expansion at leading-edge nodes (5nm and below) where photomask pricing power is strongest and Photronics has limited competition from only Toppan and DNP as independent suppliers [1]</w:t>
      </w:r>
    </w:p>
    <w:p>
      <w:pPr>
        <w:spacing w:before="40" w:after="40"/>
        <w:ind w:left="283"/>
      </w:pPr>
      <w:r>
        <w:rPr>
          <w:rFonts w:ascii="Calibri" w:hAnsi="Calibri"/>
          <w:b/>
          <w:color w:val="4A6B25"/>
          <w:sz w:val="20"/>
        </w:rPr>
        <w:t xml:space="preserve">3. </w:t>
      </w:r>
      <w:r>
        <w:rPr>
          <w:rFonts w:ascii="Calibri" w:hAnsi="Calibri"/>
          <w:b w:val="0"/>
          <w:color w:val="3A4A28"/>
          <w:sz w:val="20"/>
        </w:rPr>
        <w:t>EPS growth of 25.6% against a forward P/E of 14.64x creates potential for multiple expansion if the market re-rates Photronics as an AI infrastructure beneficiary rather than a cyclical semiconductor equipment name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equipment cyclicality — FY2025 revenue declined to $849.3M from $892.1M in FY2023, and Q4 FY2026 guidance midpoint of $217M implies potential further softening, creating risk for the aggressive $330M capex program [1]</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with major foundries and IDMs means loss or reduction of orders from a top customer would disproportionately impact revenue given the small number of advanced-node semiconductor manufacturers globally [1]</w:t>
      </w:r>
    </w:p>
    <w:p>
      <w:pPr>
        <w:spacing w:before="40" w:after="40"/>
        <w:ind w:left="283"/>
      </w:pPr>
      <w:r>
        <w:rPr>
          <w:rFonts w:ascii="Calibri" w:hAnsi="Calibri"/>
          <w:b/>
          <w:color w:val="4A6B25"/>
          <w:sz w:val="20"/>
        </w:rPr>
        <w:t xml:space="preserve">3. </w:t>
      </w:r>
      <w:r>
        <w:rPr>
          <w:rFonts w:ascii="Calibri" w:hAnsi="Calibri"/>
          <w:b w:val="0"/>
          <w:color w:val="3A4A28"/>
          <w:sz w:val="20"/>
        </w:rPr>
        <w:t>The $330M FY2026 capex program represents nearly 40% of annual revenue — if advanced-node demand disappoints due to AI spending rationalization, Photronics faces overcapacity and returns below cost of capital on the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Photronics is structurally immune to AI disruption — the company manufactures physical photomasks that are irreplaceable components in semiconductor fabrication. Every advanced AI chip (NVIDIA GPUs, AMD accelerators, custom ASICs) requires photomasks at multiple process steps, and AI cannot substitute for the precision physical manufacturing of these components [1]. AI is actually a demand accelerator: the explosion in AI chip production directly increases photomask consumption at advanced nodes where Photronics earns its highest margins. The Q4 FY2025 record in high-end IC revenue was driven specifically by AI-related semiconductor demand. Regulatory and technical barriers (cleanroom manufacturing, sub-nanometer precision, customer qualification) create additional structural protection. AI Opportunity (1/1): Photronics generates meaningful revenue directly enabled by AI — the high-end IC photomask segment's 10% YoY growth and record revenue in Q4 FY2025 is driven by advanced-node AI chip production from major foundries and IDMs [1]. The $330M FY2026 capex program is substantially directed at AI-driven demand for leading-edge photomasks.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Photronics FY2025 Earnings and FY2026 Quarterly Results — FY2025 Revenue $849.3M, Q4 FY2025 Record IC Revenue (+10% YoY), Q3 FY2026 Revenue $216M, Q4 Guidance $207-227M, $330M FY2026 Capex, SEC 8-K filings 2025-2026</w:t>
      </w:r>
    </w:p>
    <w:p>
      <w:pPr>
        <w:spacing w:before="20" w:after="20"/>
        <w:ind w:left="170"/>
      </w:pPr>
      <w:r>
        <w:rPr>
          <w:rFonts w:ascii="Calibri" w:hAnsi="Calibri"/>
          <w:b/>
          <w:color w:val="4A6B25"/>
          <w:sz w:val="15"/>
        </w:rPr>
        <w:t xml:space="preserve">2. </w:t>
      </w:r>
      <w:r>
        <w:rPr>
          <w:rFonts w:ascii="Calibri" w:hAnsi="Calibri"/>
          <w:b w:val="0"/>
          <w:color w:val="3A4A28"/>
          <w:sz w:val="17"/>
        </w:rPr>
        <w:t>Photronics Leadership — CEO George Macricostas (May 2025), CTO Dr. Christopher Progler (20+ yr tenure), Jeff Catlin SVP Global Sales; Frank Lee moved to PDMC Taiwan subsidiary Chairman, 2025-2026</w:t>
      </w:r>
    </w:p>
    <w:p>
      <w:pPr>
        <w:spacing w:before="20" w:after="20"/>
        <w:ind w:left="170"/>
      </w:pPr>
      <w:r>
        <w:rPr>
          <w:rFonts w:ascii="Calibri" w:hAnsi="Calibri"/>
          <w:b/>
          <w:color w:val="4A6B25"/>
          <w:sz w:val="15"/>
        </w:rPr>
        <w:t xml:space="preserve">3. </w:t>
      </w:r>
      <w:r>
        <w:rPr>
          <w:rFonts w:ascii="Calibri" w:hAnsi="Calibri"/>
          <w:b w:val="0"/>
          <w:color w:val="3A4A28"/>
          <w:sz w:val="17"/>
        </w:rPr>
        <w:t>Photronics ESG — No company-specific ESG controversies identified; Inspire Impact Score 52 (ALIGNED),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PLAB Key Statistics: Forward P/E 14.64x, D/E 0.22%, ROE 13.77%, Profit Margin 19.05%, Stock Price $30.40, Avg Volume 1.22M,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