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w:t>
      </w:r>
      <w:r>
        <w:rPr>
          <w:rFonts w:ascii="Calibri" w:hAnsi="Calibri"/>
          <w:b/>
          <w:color w:val="1A2010"/>
          <w:sz w:val="40"/>
        </w:rPr>
        <w:t xml:space="preserve">  Philip Morris International Inc.</w:t>
      </w:r>
    </w:p>
    <w:p>
      <w:pPr>
        <w:spacing w:after="120"/>
      </w:pPr>
      <w:r>
        <w:rPr>
          <w:rFonts w:ascii="Calibri" w:hAnsi="Calibri"/>
          <w:b/>
          <w:color w:val="6E8450"/>
          <w:sz w:val="18"/>
        </w:rPr>
        <w:t>DIVIDEND SLEEVE · 2026-10-20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States</w:t>
      </w:r>
    </w:p>
    <w:p>
      <w:pPr>
        <w:spacing w:after="80"/>
      </w:pPr>
      <w:r>
        <w:rPr>
          <w:rFonts w:ascii="Calibri" w:hAnsi="Calibri"/>
          <w:b w:val="0"/>
          <w:color w:val="3A4A28"/>
          <w:sz w:val="20"/>
        </w:rPr>
        <w:t>Philip Morris International is a global tobacco and smoke-free products company offering cigarettes and reduced-risk alternatives including IQOS heat-not-burn devices, ZYN nicotine pouches, and VEEV e-vapor products. Spun off from Altria Group in 2008, PMI is executing the most ambitious business transformation in tobacco history — pivoting from combustible cigarettes to smoke-free products, which now account for approximately 40% of net revenues. The company generated TTM revenue of $42.5B with a 25.6% profit margin, Q2 2026 revenue of $11.19B, and smoke-free net revenues surging 24.7% internationally in Q1 2026 [1].</w:t>
      </w:r>
    </w:p>
    <w:p>
      <w:r>
        <w:rPr>
          <w:rFonts w:ascii="Calibri" w:hAnsi="Calibri"/>
          <w:b/>
          <w:color w:val="6E8450"/>
          <w:sz w:val="18"/>
        </w:rPr>
        <w:t>84,900 Employees · https://www.pmi.com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PMI has executed the most consequential business transformation in the tobacco industry — investing $12B+ in smoke-free R&amp;D since 2008 and building IQOS into a global platform with 32M+ users, while acquiring Swedish Match for $16B in 2022 to gain leadership in nicotine pouches through ZYN [1][2]. This represents multiple successful product launches and a transformative pivot that is actively redefining the company from a cigarette manufacturer to a smoke-free technology platform. AI Deployment (1/2): PMI's Chief Digital and Information Officer Michael Voegele has described AI-driven consumer analytics, supply chain optimization, and data governance initiatives supporting the smoke-free transformation, and the company is integrating AI into upskilling programs, but no specific AI revenue or quantified cost savings have been disclosed [2]. Market Share (2/2): IQOS is the global leader in heated tobacco with dominant market share in Japan and growing penetration in Europe; ZYN holds category-defining leadership in U.S. nicotine pouches with Q1 2026 offtake volumes growing 10-19% despite increasing competition from BAT's Velo and other entrants [1]. Product Pipeline (1/2): Pipeline includes next-generation IQOS devices, ZYN expansion into international markets, and wellness products through the Vectura acquisition, but specific launch dates and revenue projections beyond current smoke-free guidance are limited [1]. R&amp;D Intensity (1/1): PMI spends $500M+ annually on R&amp;D focused on smoke-free technology, placing it well above tobacco industry averages and positioning it more like a life sciences company in research intensity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PMI's stated purpose — 'delivering a smoke-free future' — is specific, distinctive, and transformative, backed by $12B+ in R&amp;D investment and a genuine strategic commitment to phase out cigarettes [2]. CEO Jacek Olczak has described the company's reinvention as 'an ongoing journey rather than a finite goal' in IMD CEO dialogues, and the purpose demonstrably shapes capital allocation decisions. Falls short of a 4 because cigarettes still account for the majority of profits and the company continues marketing combustible products during the transition. Community Impact (1/2): PMI Foundation invests in community programs, and the company has achieved carbon neutrality for manufacturing operations with 30% of executive compensation linked to a sustainability index [3]. However, the inherent health harms of tobacco products — acknowledged by the company — and child labor controversies in tobacco supply chains that CEO Olczak admitted damaged ESG ratings limit the credibility of community impact claims [3]. Employee Retention (1/2): The co-created 'PMI DNA' values framework developed with employees suggests cultural engagement, and Olczak's long PMI tenure provides leadership continuity across the smoke-free transformation [2]. No specific voluntary turnover data was found to differentiate from industry norms. Insider Buying (0/2): No evidence of meaningful net insider buying by CEO Olczak or senior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and ROE are excluded as null — PMI has negative stockholders' equity from decades of aggressive share buybacks ($49B total debt against negative book equity), which is common for mature tobacco companies but represents extreme financial leverage that the mechanical scoring cannot capture [5]. Revenue growth YoY of 10.4% hits the 10% target (score 1.0), driven by IQOS and ZYN volume growth offsetting cigarette declines, with the 5-year revenue CAGR of approximately 6% reflecting steady top-line expansion (score 0.73) [1]. Forward P/E of 21.9 is slightly above the 20 target (score 0.95), and profit margin of 25.6% exceeds the 20% target (score 1.0). Payout ratio of 84.5% is elevated versus the 40% target (score 0.26), reflecting PMI's policy of returning most earnings to shareholders. Consecutive years paid of 18 (since 2008 spin-off) and consecutive years growth of 18 both exceed the 10-year target (scores 1.0, with consecutive years paid at 2x weight). The 5-year dividend growth CAGR of approximately 6% meets the 6% target (score 1.0, 2x weight), with annual dividends rising from $5.00 to $6.40 since 2021. Daily dollar volume of $942M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Philip Morris International exemplifies infinite game thinking through its 'delivering a smoke-free future' vision — a Just Cause validated by $12B+ in R&amp;D investment, the $16B Swedish Match acquisition, and a genuine strategic commitment to phase out its own core cigarette business in favor of reduced-risk alternatives. CEO Olczak has described the transformation as 'an ongoing journey' and the company has demonstrated existential flexibility by investing billions to cannibalize its own profitable cigarette franchise. The co-created 'PMI DNA' culture framework and 30% sustainability-linked executive compensation signal organizational alignment beyond quarterly targets, though the tension between smoke-free ambitions and continued cigarette marketing introduces meaningful sincerity questions.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PMI's 'delivering a smoke-free future' is a genuine and distinctive cause that connects the company's work to reducing harm from combustible tobacco — validated by $12B+ in R&amp;D investment over 15+ years and the active cannibalization of its own cigarette franchise through IQOS and ZYN [1][2]. CEO Olczak has described the reinvention as 'an ongoing journey rather than a finite goal,' and strategic decisions demonstrably trace to this purpose (the $16B Swedish Match acquisition, IQOS global rollout). However, cigarettes still generate the majority of profits and the company continues marketing combustibles during the transition, preventing a score of 3 until the business has fully committed to the smoke-free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PMI's co-created 'PMI DNA' values framework — described as 'turning culture into a shared movement rather than a mandate' — and integrated learning/upskilling programs suggest genuine employee engagement [2]. The 84,900-person global workforce has navigated a massive organizational transformation from cigarettes to smoke-free products under stable leadership. However, no specific voluntary turnover data or employee satisfaction metrics were found to distinguish PMI from industry norms, and the tobacco industry's reputational challenges may affect talent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PMI's competitive language acknowledges BAT's growing ZYN competition and JTI's heated tobacco innovation, framing competitive dynamics as motivation to accelerate its own smoke-free transformation rather than a war to win [1]. Management's earnings commentary discusses market share dynamics in terms of category growth and consumer switching, not competitor destruction, reflecting an infinite competitive mindset focused on expanding the smoke-free category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PMI is executing the textbook example of Sinek's existential flexibility — actively working to kill its own core product (cigarettes) and replace it with an entirely new category of smoke-free products (IQOS, ZYN) [1]. This is not incremental adaptation but a fundamental reinvention of the business: the company has invested $12B+ in R&amp;D, acquired Swedish Match for $16B, built new manufacturing infrastructure, and publicly committed to a cigarette-free future. The pivot is driven by the 'delivering a smoke-free future' cause, not desperation — PMI's cigarette business remains highly profitable, making the transformation a deliberate choice to sacrifice a working model for a better future.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PMI demonstrates a sustained pattern of costly long-term bets in service of its smoke-free vision: investing $12B+ in smoke-free R&amp;D while cigarettes remained highly profitable, acquiring Swedish Match for $16B to enter nicotine pouches, and publicly committing to eventually stop selling cigarettes entirely — a position no other major tobacco company has taken with comparable investment backing [1][2]. The company has accepted near-term margin compression from smoke-free product launches and invested in building a global IQOS manufacturing infrastructure, choosing long-term capability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Philip Morris International at $201.05 with a $313B market cap is executing the most ambitious business transformation in tobacco history — pivoting from combustible cigarettes to smoke-free products (IQOS, ZYN) that now account for approximately 40% of net revenues and are growing at 15-25% organically [1]. Q2 2026 revenue of $11.19B beat estimates, with smoke-free international net revenues surging 24.7% in Q1 2026 and ZYN U.S. volumes growing 10-19%. The 3.18% dividend yield backed by 18 consecutive years of increases, profit margin of 25.6%, and operating cash flow of $14.3B provide income investors with a durable and growing payout. The smoke-free transformation creates a structural re-rating opportunity as PMI transitions from a declining cigarette company to a growth-oriented consumer technology platform [1][2].</w:t>
      </w:r>
    </w:p>
    <w:p>
      <w:pPr>
        <w:spacing w:after="120"/>
      </w:pPr>
      <w:r>
        <w:rPr>
          <w:rFonts w:ascii="Calibri" w:hAnsi="Calibri"/>
          <w:b w:val="0"/>
          <w:color w:val="3A4A28"/>
          <w:sz w:val="20"/>
        </w:rPr>
        <w:t>The bear case centers on premium valuation and execution risks in the smoke-free transition. Forward P/E of 21.9 is elevated for a consumer staples company, and the payout ratio of 84.5% leaves limited margin of safety for dividend growth if smoke-free investments compress earnings [5]. Q2 2026 net earnings fell 8.3% due to a $511M non-cash impairment on the RBH equity investment, and organic revenue growth moderated from 9% to 8% sequentially, raising questions about the pace of the transition [1]. Competitors including BAT in nicotine pouches and JTI in heated tobacco are intensifying competition in key categories. The Inspire Impact Score of -53 (MISALIGNED) reflects fundamental tension: the company's core product causes disease and death, and negative attributions for Tobacco and LGBT Activism place PMI outside faith-aligned investment mandates regardless of its smoke-free progress [3]. Child labor in tobacco supply chains — acknowledged by CEO Olczak as damaging PMI's ESG rating — and greenwashing concerns around the Vectura inhaler acquisition add further controversy. D/E and ROE metrics are unavailable due to negative stockholders' equity from aggressive buybacks, masking what is effectively extreme financial leverage ($49B total debt) that would score at the floor under normal accounting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IQOS global expansion and next-generation device launches driving 24.7% international smoke-free revenue growth, with heated tobacco user base expanding beyond 32M and penetrating new markets in Southeast Asia and Latin America [1]</w:t>
      </w:r>
    </w:p>
    <w:p>
      <w:pPr>
        <w:spacing w:before="40" w:after="40"/>
        <w:ind w:left="283"/>
      </w:pPr>
      <w:r>
        <w:rPr>
          <w:rFonts w:ascii="Calibri" w:hAnsi="Calibri"/>
          <w:b/>
          <w:color w:val="4A6B25"/>
          <w:sz w:val="20"/>
        </w:rPr>
        <w:t xml:space="preserve">2. </w:t>
      </w:r>
      <w:r>
        <w:rPr>
          <w:rFonts w:ascii="Calibri" w:hAnsi="Calibri"/>
          <w:b w:val="0"/>
          <w:color w:val="3A4A28"/>
          <w:sz w:val="20"/>
        </w:rPr>
        <w:t>ZYN nicotine pouch volume growth of 10-19% in the U.S. despite supply constraints, with international expansion providing a new growth vector as nicotine pouch category awareness increases globally [1]</w:t>
      </w:r>
    </w:p>
    <w:p>
      <w:pPr>
        <w:spacing w:before="40" w:after="40"/>
        <w:ind w:left="283"/>
      </w:pPr>
      <w:r>
        <w:rPr>
          <w:rFonts w:ascii="Calibri" w:hAnsi="Calibri"/>
          <w:b/>
          <w:color w:val="4A6B25"/>
          <w:sz w:val="20"/>
        </w:rPr>
        <w:t xml:space="preserve">3. </w:t>
      </w:r>
      <w:r>
        <w:rPr>
          <w:rFonts w:ascii="Calibri" w:hAnsi="Calibri"/>
          <w:b w:val="0"/>
          <w:color w:val="3A4A28"/>
          <w:sz w:val="20"/>
        </w:rPr>
        <w:t>Structural P/E re-rating opportunity as smoke-free products approach majority of net revenues, potentially shifting investor perception from declining tobacco company to growth-oriented consumer health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84.5% with negative stockholders' equity and $49B in debt leaves minimal financial flexibility — any sustained earnings decline from competitive pressure or regulatory action could force a dividend reduction that would devastate the income-investor thesis [5]</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BAT in nicotine pouches and JTI in heated tobacco threatens IQOS and ZYN market share in key geographies, with analysts flagging 'growing competitive pressures' as organic revenue growth moderated from 9% to 8% in Q2 2026 [1]</w:t>
      </w:r>
    </w:p>
    <w:p>
      <w:pPr>
        <w:spacing w:before="40" w:after="40"/>
        <w:ind w:left="283"/>
      </w:pPr>
      <w:r>
        <w:rPr>
          <w:rFonts w:ascii="Calibri" w:hAnsi="Calibri"/>
          <w:b/>
          <w:color w:val="4A6B25"/>
          <w:sz w:val="20"/>
        </w:rPr>
        <w:t xml:space="preserve">3. </w:t>
      </w:r>
      <w:r>
        <w:rPr>
          <w:rFonts w:ascii="Calibri" w:hAnsi="Calibri"/>
          <w:b w:val="0"/>
          <w:color w:val="3A4A28"/>
          <w:sz w:val="20"/>
        </w:rPr>
        <w:t>Regulatory risk remains the existential threat — potential bans on flavored nicotine pouches, heated tobacco product restrictions, or unfavorable modified risk tobacco product rulings could impair the smoke-free transition that underpins the entire investment case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Tobacco and nicotine product consumption is biologically driven physical-world behavior that AI cannot substitute — no AI system can replace the physiological demand for nicotine, and PMI's business of manufacturing, distributing, and marketing physical products (cigarettes, IQOS devices, ZYN pouches) requires extensive physical infrastructure, regulatory compliance, and supply chain capabilities that are structurally immune to AI displacement [5]. The heavily regulated nature of tobacco marketing and distribution creates additional defensive moats that AI-driven market disruption cannot easily penetrate. Analysts have not flagged AI as a substitution risk; PMI's primary risks remain regulatory, competitive, and health-litigation-related [3]. AI Opportunity (0/1): PMI uses AI internally for consumer analytics, supply chain optimization, and employee upskilling, but does not generate quantifiable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Philip Morris International Q1-Q2 2026 Earnings — Revenue $11.19B (Q2), Smoke-Free Revenue +24.7% (Q1), ZYN Growth, Organic Revenue Guidance 5-7% — Quartr, ESM Magazine, fn2.ai, ccentral.ca,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PMI Leadership and Culture Transformation — CEO Jacek Olczak, IMD CEO Dialogue, PMI DNA Framework, AI Strategy, CIO Michael Voegele — USUBC, Unleash.ai, Metisstrategy, HR Executive,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PMI ESG Controversies — Child Labor in Supply Chains, Vectura Greenwashing Concerns, 30% Sustainability-Linked Compensation, Tobacco ESG Challenges — Investment Week, Professional Adviser, Free Beacon, IMD,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PMI Annual Dividend History — $1.25/q (2021) to $1.60/q (2026), 18 Consecutive Years of Increases Since 2008 Spin-off — Yahoo Finance,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PM Key Statistics: Forward P/E 21.9, Profit Margin 25.6%, Payout Ratio 84.5%, Dividend Yield 3.18%,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