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PRE</w:t>
      </w:r>
      <w:r>
        <w:rPr>
          <w:rFonts w:ascii="Calibri" w:hAnsi="Calibri"/>
          <w:b/>
          <w:color w:val="1A2010"/>
          <w:sz w:val="40"/>
        </w:rPr>
        <w:t xml:space="preserve">  Prenetics Global Limited</w:t>
      </w:r>
    </w:p>
    <w:p>
      <w:pPr>
        <w:spacing w:after="120"/>
      </w:pPr>
      <w:r>
        <w:rPr>
          <w:rFonts w:ascii="Calibri" w:hAnsi="Calibri"/>
          <w:b/>
          <w:color w:val="6E8450"/>
          <w:sz w:val="18"/>
        </w:rPr>
        <w:t>GROWTH SLEEVE · 2026-09-08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Health &amp; Wellness Supplements · NASDAQ · Hong Kong</w:t>
      </w:r>
    </w:p>
    <w:p>
      <w:pPr>
        <w:spacing w:after="80"/>
      </w:pPr>
      <w:r>
        <w:rPr>
          <w:rFonts w:ascii="Calibri" w:hAnsi="Calibri"/>
          <w:b w:val="0"/>
          <w:color w:val="3A4A28"/>
          <w:sz w:val="20"/>
        </w:rPr>
        <w:t>Prenetics Global Limited is a Hong Kong-based health sciences company that pivoted from genomics and COVID-19 testing to consumer health through its flagship brand IM8, a subscription-based health supplement line co-founded with David Beckham. IM8 sells science-backed supplements through DTC, Amazon, and social commerce channels, with 140,000 active subscribers and 87% recurring revenue. The company operates an AI-native organizational structure with only 98 employees generating $154M+ TTM revenue (&gt;$3M revenue per employee). Prenetics reported Q2 2026 revenue of $46.5M (+288% YoY) and raised FY2026 guidance to $220-230M, with FY2027 guidance of $400M+. Market cap approximately $429M.</w:t>
      </w:r>
    </w:p>
    <w:p>
      <w:r>
        <w:rPr>
          <w:rFonts w:ascii="Calibri" w:hAnsi="Calibri"/>
          <w:b/>
          <w:color w:val="6E8450"/>
          <w:sz w:val="18"/>
        </w:rPr>
        <w:t>98 Employees · https://www.prenetics.com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Prenetics executed a transformative business pivot from a declining COVID-19 testing operation ($15.9M FY2024 revenue) to the IM8 consumer health supplement brand, which generated $45M in Q2 2026 alone — a 288% YoY increase [1]. The pivot was strategic: CEO Danny Yeung leveraged the company's health sciences DNA and secured David Beckham as co-founder to launch a subscription model that now drives $220-230M in FY2026 guided revenue [2]. However, the prior genomics business was largely abandoned rather than evolved, and IM8 is the company's sole growth engine. AI Deployment (1/2): Prenetics describes itself as an 'AI-native' organization, achieving revenue per employee exceeding $3M with just 98 staff — among the highest in consumer health [1]. AI drives marketing optimization, customer acquisition (CAC reduced 21% to $239 in July), and operational efficiency, but no AI-powered products are shipped directly to consumers [1]. Market Share (0/2): IM8 operates in the highly fragmented global supplement market with no evidence of category leadership or dominant market share. The brand is growing rapidly but remains a small player in a $180B+ global market. Product Pipeline (1/2): Geographic expansion into new markets and retail channel diversification (Amazon, social commerce, Inter Miami CF and NBA partnerships with Giannis Antetokounmpo) provide growth visibility, but no specific next-generation product launches with named timelines have been announced [1]. R&amp;D Intensity (0/1): The company maintains a Scientific and Medical Advisory Board, but with 98 employees and marketing-heavy spend (General Catalyst funding 70% of acquisition marketing), R&amp;D intensity appears below industry average for health sciences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Prenetics' mission — 'Enhancing Life Through Science' — is clear and identifies the company's domain (science-based health solutions) but is not particularly distinctive or differentiated from hundreds of health/wellness companies [4]. CEO Danny Yeung's personal motto 'Play Hard, Work Harder' does not reinforce a transcendent purpose. The company's stated vision of 'empowering individuals to manage their own health outcomes' adds specificity but remains interchangeable with peer messaging. Community Impact (0/2): No evidence of significant charitable programs, foundation activity, or community investment aligned with the company's mission was identified. The company's ESG and community engagement footprint appears minimal for a sub-100-employee Hong Kong-based firm. Employee Retention (0/2): Glassdoor rating of 3.6/5 based on 299 reviews reveals concerning cultural issues — reviews describe the CEO as 'dictatorial,' cite 'no values, poor culture, no leadership or strategic direction,' and mention high turnover driven by uncompetitive compensation [5]. Multiple reviews warn prospective employees to 'run for your life.' No positive retention or tenure data was found. Insider Buying (2/2): CEO Danny Yeung has invested approximately $1.75M in open-market purchases since November 2025, including $502K in August 2026 at ~$20.34/share. CFO Brian Rosin made his first open-market purchase of $498K in August 2026 at ~$21.54/share. Combined insider buying totals ~$3.75M since November 2025 with zero insider selling — strong alignment signal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Prenetics demonstrates exceptional revenue momentum with 171% TTM growth and ~65% 5-year CAGR, both scoring maximum marks [1][3]. The balance sheet is pristine with D/E of just 0.73% ($0.68M debt against $92.9M equity) and $109.4M cash at quarter-end [3]. Forward P/E of 14.58x based on analyst FY2027 profitability estimates is well below the 20x target, and forward PEG of 0.05 reflects the extreme earnings growth trajectory from loss to profit [3]. The primary drags are profitability: ROE of -47.01% (2x weight, scores 0) and profit margin of -30.40% (scores 0), reflecting the company's pre-profitability investment phase — though net loss narrowed 45% YoY in Q2 and July marked the first month of positive consolidated adjusted free cash flow [1]. Liquidity floor easily cleared at ~$7.3M daily value traded (288,888 avg volume × $25.44).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Prenetics exhibits predominantly finite-game characteristics despite a nominally purpose-driven mission. The company's strategic trajectory — pivoting from genomics to COVID testing to supplements to a Bitcoin treasury strategy and back to supplements — reflects opportunistic adaptation rather than consistent pursuit of an enduring cause. CEO Danny Yeung's leadership style, characterized by Glassdoor reviewers as dictatorial with high turnover and poor cultural values, suggests a command-and-control organization optimizing for growth metrics rather than building an enduring institution. The $3.75M in insider buying signals personal conviction, but the organizational culture does not reflect the trust-based, cause-driven environment Sinek would recognize as infinite.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'Enhancing Life Through Science' is a purpose statement that exists but reads as interchangeable with any health/wellness company [4]. The company's strategic history undermines cause credibility: pivoting from genetic testing to COVID testing (opportunistic) to supplements (market-driven) to a Bitcoin treasury strategy (financially motivated, later reversed) suggests the cause follows the business model rather than guiding it [7]. Danny Yeung's vision of building a 'worldwide health organization' is aspirational but has not been tested through crisis or validated by decades of consistent execution. Leadership does not appear to reference the cause in strategic decisions — the Bitcoin treasury adoption and reversal in particular suggests financial optimization, not purpose-driven strategy.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of organizational culture. With a 3.6/5 rating across 299 reviews, employees describe 'no values, poor culture, no leadership or strategic direction,' a CEO characterized as 'a dictator with no concept of team,' and 'blame and deflection, zero accountability' [5]. Multiple reviews cite high turnover driven by uncompetitive salaries and a toxic work environment. The 98-person headcount achieving $154M+ revenue suggests extreme lean operations, but this could also indicate a high-pressure, low-safety environment where people are stretched thin rather than empowered. No evidence of employee retention programs, cultural investment, or organizational trust-building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Prenetics' competitive positioning focuses on growth metrics (288% YoY revenue growth, 140K subscribers, celebrity partnerships) rather than acknowledging competitors' strengths or using competitive pressure for self-improvement [1]. The company does not publicly discuss worthy rivals in earnings calls or investor communications. In the fragmented supplement market, the competitive language centers on market capture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Prenetics has demonstrated meaningful strategic adaptation, evolving from a genetic testing company to a COVID-19 testing operation and then to the IM8 consumer health supplement brand — each pivot representing a significant business model shift [2]. The most recent pivot to IM8 was particularly consequential, abandoning the testing business entirely to build a subscription-based consumer brand. However, these pivots appear driven more by market necessity (COVID testing demand collapse) than by service to a Just Cause, and the interim Bitcoin treasury experiment suggests reactive rather than purposeful strategic evolution [7].</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Danny Yeung demonstrated meaningful courage in abandoning the COVID testing business to bet the company on IM8, a consumer health brand in a completely different go-to-market model [2]. The decision to sell the entire 510 BTC treasury position (~$40M) and reinvest proceeds into the core IM8 business showed discipline in exiting a non-core speculative position [7]. Securing a $1B funding commitment from General Catalyst to fund 70% of customer acquisition spend was a bold strategic move. However, the Bitcoin treasury adoption in the first place was a finite-game financial engineering play inconsistent with a health sciences mission, and the Glassdoor reviews suggest leadership courage does not extend to creating psychological safety for employees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Prenetics is executing one of the most impressive revenue ramp stories in consumer health — Q2 2026 revenue of $46.5M (+288% YoY) with IM8 contributing $45M on 140,000 active subscribers and 87% recurring revenue, driving a raised FY2026 guidance of $220-230M and initial FY2027 guidance of $400M+ [1]. The AI-native operating model achieves extraordinary capital efficiency at $3M+ revenue per employee with just 98 staff, while the $1B General Catalyst funding commitment removes the primary growth constraint by financing 70% of customer acquisition spend [1]. The balance sheet is pristine ($0.68M debt, $109.4M cash) and the company reached positive consolidated adjusted free cash flow in July 2026 for the first time, with improving unit economics (CAC down 21% to $239 in July, contribution margin of 46%) [1]. At $429M market cap against $220-230M FY2026 revenue, the stock trades at ~1.9x forward revenue with a clear path to profitability and accelerating subscriber growth (47,373 new customers in July alone).</w:t>
      </w:r>
    </w:p>
    <w:p>
      <w:pPr>
        <w:spacing w:after="120"/>
      </w:pPr>
      <w:r>
        <w:rPr>
          <w:rFonts w:ascii="Calibri" w:hAnsi="Calibri"/>
          <w:b w:val="0"/>
          <w:color w:val="3A4A28"/>
          <w:sz w:val="20"/>
        </w:rPr>
        <w:t>The bear case is substantial and centers on execution risk, market positioning, and governance. Prenetics remains unprofitable with a -$47M TTM net loss and -30.4% profit margin, and the path to sustained profitability is unproven — adjusted EBITDA guidance of -$8M to -$12M for H2 2026 still means losses even as revenue scales [1]. IM8 is fundamentally a celebrity-endorsed supplement brand in a $180B+ fragmented market with low barriers to entry; if the David Beckham partnership or social commerce marketing efficacy fades, customer acquisition costs could re-accelerate [1]. Glassdoor reviews (3.6/5, 299 reviews) describe a dictatorial CEO, toxic culture, and high turnover — significant organizational risk for a 98-person company where key-person dependency is extreme [5]. The company's strategic whiplash — genomics to COVID testing to supplements to Bitcoin treasury and back — raises questions about long-term strategic coherence, even though each individual pivot was arguably rational [7]. Geographic concentration risk exists with Hong Kong headquarters amid evolving US-China dynamics. The stock's 214% 52-week appreciation prices in substantial future execution with limited margin for error.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sustained profitability as July 2026 marked the first month of positive consolidated adjusted free cash flow, with H2 2026 adjusted EBITDA loss narrowing to -$8M to -$12M from -$24.6M in H1 — full-year profitability in FY2027 would significantly re-rate the stock [1]</w:t>
      </w:r>
    </w:p>
    <w:p>
      <w:pPr>
        <w:spacing w:before="40" w:after="40"/>
        <w:ind w:left="283"/>
      </w:pPr>
      <w:r>
        <w:rPr>
          <w:rFonts w:ascii="Calibri" w:hAnsi="Calibri"/>
          <w:b/>
          <w:color w:val="4A6B25"/>
          <w:sz w:val="20"/>
        </w:rPr>
        <w:t xml:space="preserve">2. </w:t>
      </w:r>
      <w:r>
        <w:rPr>
          <w:rFonts w:ascii="Calibri" w:hAnsi="Calibri"/>
          <w:b w:val="0"/>
          <w:color w:val="3A4A28"/>
          <w:sz w:val="20"/>
        </w:rPr>
        <w:t>FY2027 revenue guidance of $400M+ represents 74-82% growth off a $220-230M FY2026 base, supported by the $1B General Catalyst funding commitment that removes customer acquisition spend constraints and could accelerate subscriber growth beyond 140,000 [1]</w:t>
      </w:r>
    </w:p>
    <w:p>
      <w:pPr>
        <w:spacing w:before="40" w:after="40"/>
        <w:ind w:left="283"/>
      </w:pPr>
      <w:r>
        <w:rPr>
          <w:rFonts w:ascii="Calibri" w:hAnsi="Calibri"/>
          <w:b/>
          <w:color w:val="4A6B25"/>
          <w:sz w:val="20"/>
        </w:rPr>
        <w:t xml:space="preserve">3. </w:t>
      </w:r>
      <w:r>
        <w:rPr>
          <w:rFonts w:ascii="Calibri" w:hAnsi="Calibri"/>
          <w:b w:val="0"/>
          <w:color w:val="3A4A28"/>
          <w:sz w:val="20"/>
        </w:rPr>
        <w:t>Retail channel expansion into Amazon and new geographic markets, combined with high-profile sports partnerships (Inter Miami CF, Giannis Antetokounmpo, F1's Ollie Bearman), could drive brand awareness and reduce reliance on paid social commerce acquisition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unprofitability with -$47M TTM net loss and unproven path to positive net income — if unit economics deteriorate or subscriber churn increases, the company could exhaust its $109M cash position before reaching self-sustaining profitability [1][3]</w:t>
      </w:r>
    </w:p>
    <w:p>
      <w:pPr>
        <w:spacing w:before="40" w:after="40"/>
        <w:ind w:left="283"/>
      </w:pPr>
      <w:r>
        <w:rPr>
          <w:rFonts w:ascii="Calibri" w:hAnsi="Calibri"/>
          <w:b/>
          <w:color w:val="4A6B25"/>
          <w:sz w:val="20"/>
        </w:rPr>
        <w:t xml:space="preserve">2. </w:t>
      </w:r>
      <w:r>
        <w:rPr>
          <w:rFonts w:ascii="Calibri" w:hAnsi="Calibri"/>
          <w:b w:val="0"/>
          <w:color w:val="3A4A28"/>
          <w:sz w:val="20"/>
        </w:rPr>
        <w:t>Key-person and organizational fragility with only 98 employees, a CEO described as dictatorial on Glassdoor (3.6/5, 299 reviews), and high reported turnover — loss of Danny Yeung or a handful of critical staff could cripple operations [5]</w:t>
      </w:r>
    </w:p>
    <w:p>
      <w:pPr>
        <w:spacing w:before="40" w:after="40"/>
        <w:ind w:left="283"/>
      </w:pPr>
      <w:r>
        <w:rPr>
          <w:rFonts w:ascii="Calibri" w:hAnsi="Calibri"/>
          <w:b/>
          <w:color w:val="4A6B25"/>
          <w:sz w:val="20"/>
        </w:rPr>
        <w:t xml:space="preserve">3. </w:t>
      </w:r>
      <w:r>
        <w:rPr>
          <w:rFonts w:ascii="Calibri" w:hAnsi="Calibri"/>
          <w:b w:val="0"/>
          <w:color w:val="3A4A28"/>
          <w:sz w:val="20"/>
        </w:rPr>
        <w:t>IM8's competitive moat rests primarily on celebrity endorsements (David Beckham) and social commerce marketing in a highly fragmented supplement market with low barriers to entry — if celebrity partnerships expire or consumer sentiment shifts, the growth story could unravel quickly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Prenetics' core business — selling physical health supplements via subscription — has meaningful structural protection from AI disruption. AI cannot replace the consumption of supplements, and the subscription model with 87% recurring revenue creates switching costs [1]. The company's celebrity endorsement strategy (David Beckham, Giannis Antetokounmpo) builds brand moats that AI cannot replicate. However, Prenetics' heavy reliance on digital marketing and social commerce channels introduces exposure: AI-powered ad-tech changes could alter customer acquisition economics, and AI health advisors could theoretically redirect consumers to alternative products. The supplement market itself has low barriers to entry, which AI could further lower by enabling faster product formulation and marketing for competitors. AI Opportunity (0/1): While Prenetics operates as an 'AI-native' organization with exceptional operational efficiency ($3M+ revenue per employee), the company does not generate AI-specific revenue [1]. AI is deployed internally for marketing optimization and cost reduction but is not packaged as a product or service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Prenetics Q2 2026 Earnings Release — IM8 Revenue $45M (+288% YoY), Total Revenue $46.5M, Gross Margin 65%, Net Loss -$9M, 140K Subscribers, FY2026 Guidance Raised to $220-230M, August 2026</w:t>
      </w:r>
    </w:p>
    <w:p>
      <w:pPr>
        <w:spacing w:before="20" w:after="20"/>
        <w:ind w:left="170"/>
      </w:pPr>
      <w:r>
        <w:rPr>
          <w:rFonts w:ascii="Calibri" w:hAnsi="Calibri"/>
          <w:b/>
          <w:color w:val="4A6B25"/>
          <w:sz w:val="15"/>
        </w:rPr>
        <w:t xml:space="preserve">2. </w:t>
      </w:r>
      <w:r>
        <w:rPr>
          <w:rFonts w:ascii="Calibri" w:hAnsi="Calibri"/>
          <w:b w:val="0"/>
          <w:color w:val="3A4A28"/>
          <w:sz w:val="17"/>
        </w:rPr>
        <w:t>Prenetics Q1 2026 Preliminary Results — IM8 Revenue $33.8M (~6x YoY), Total Revenue $36M (+334% YoY), Company Raises FY2026 IM8 Guidance to $190-210M,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PRE Key Statistics: Stock Price $25.44, Market Cap $429M, D/E 0.01, ROE -47.01%, Profit Margin -30.40%, Avg Volume 288,888,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Prenetics About Us — Mission 'Enhancing Life Through Science', CEO Danny Yeung (Co-Founder since 2014), Scientific &amp; Medical Advisory Board,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Prenetics Reviews: 3.6/5 (299 reviews), Mixed Leadership Feedback, Culture Concerns,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Prenetics Insider Purchase Filing (SEC Form 6-K) — CEO Danny Yeung $1.75M Cumulative Purchases, CFO Brian Rosin $498K First Purchase, $3.75M Total Insider Buying Since Nov 2025, August 2026</w:t>
      </w:r>
    </w:p>
    <w:p>
      <w:pPr>
        <w:spacing w:before="20" w:after="20"/>
        <w:ind w:left="170"/>
      </w:pPr>
      <w:r>
        <w:rPr>
          <w:rFonts w:ascii="Calibri" w:hAnsi="Calibri"/>
          <w:b/>
          <w:color w:val="4A6B25"/>
          <w:sz w:val="15"/>
        </w:rPr>
        <w:t xml:space="preserve">7. </w:t>
      </w:r>
      <w:r>
        <w:rPr>
          <w:rFonts w:ascii="Calibri" w:hAnsi="Calibri"/>
          <w:b w:val="0"/>
          <w:color w:val="3A4A28"/>
          <w:sz w:val="17"/>
        </w:rPr>
        <w:t>Prenetics Bitcoin Treasury Exit — Board Approved Divestment of 510 BTC (~$40M) to Reinvest in IM8 Core Business,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