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PRMB</w:t>
      </w:r>
      <w:r>
        <w:rPr>
          <w:rFonts w:ascii="Calibri" w:hAnsi="Calibri"/>
          <w:b/>
          <w:color w:val="1A2010"/>
          <w:sz w:val="40"/>
        </w:rPr>
        <w:t xml:space="preserve">  Primo Brands Corporation</w:t>
      </w:r>
    </w:p>
    <w:p>
      <w:pPr>
        <w:spacing w:after="120"/>
      </w:pPr>
      <w:r>
        <w:rPr>
          <w:rFonts w:ascii="Calibri" w:hAnsi="Calibri"/>
          <w:b/>
          <w:color w:val="6E8450"/>
          <w:sz w:val="18"/>
        </w:rPr>
        <w:t>DIVIDEND SLEEVE · 2026-10-20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NYSE · United States</w:t>
      </w:r>
    </w:p>
    <w:p>
      <w:pPr>
        <w:spacing w:after="80"/>
      </w:pPr>
      <w:r>
        <w:rPr>
          <w:rFonts w:ascii="Calibri" w:hAnsi="Calibri"/>
          <w:b w:val="0"/>
          <w:color w:val="3A4A28"/>
          <w:sz w:val="20"/>
        </w:rPr>
        <w:t>Primo Brands Corporation is North America's largest pure-play branded water company, formed through the November 2024 merger of Primo Water Corporation and BlueTriton Brands. The company offers bottled water (Poland Spring, Pure Life, Arrowhead, Deer Park, Ozarka, Zephyrhills), direct-to-consumer water delivery (Sparkletts), self-service refill stations, water dispensers, and filtration equipment. Q2 2026 comparable net sales rose 4.2% to approximately $1.8B with adjusted EBITDA of $385M, and the company raised full-year 2026 net sales growth guidance to 2-4% [1].</w:t>
      </w:r>
    </w:p>
    <w:p>
      <w:r>
        <w:rPr>
          <w:rFonts w:ascii="Calibri" w:hAnsi="Calibri"/>
          <w:b/>
          <w:color w:val="6E8450"/>
          <w:sz w:val="18"/>
        </w:rPr>
        <w:t>12,000 Employees · https://www.primobrands.com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Primo Water and BlueTriton Brands merger in November 2024 created North America's largest pure-play branded water company with approximately $6.7B in annual revenue, combining the leading direct-to-consumer water delivery platform with the country's most extensive portfolio of regional spring water brands [1]. This was a transformative business combination that opened new revenue synergies and distribution capabilities, though it was an industry consolidation rather than a business model reinvention. AI Deployment (0/2): No evidence of AI-powered products, services, or quantified AI-driven operational improvements was found in research; the company's operations are focused on traditional beverage manufacturing, logistics, and direct delivery [2]. Market Share (2/2): Primo Brands holds category-defining leadership in North American branded water — the combined portfolio includes seven of the top regional spring water brands and the leading direct-to-consumer water delivery platform, giving the company dominant positions across retail, direct delivery, and self-service refill channels [1]. Product Pipeline (1/2): The company has expanded into flavored and enhanced beverages (AC+ION, Splash Refresher), is building new manufacturing capacity, and is investing in e-commerce and digital platforms, but specific product launch timelines and revenue projections remain vague [1]. R&amp;D Intensity (0/1): Beverage companies do not maintain significant R&amp;D spending as a percentage of revenue relative to technology or pharmaceutical peers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Primo Brands' public messaging centers on 'growth priorities and customer experience' under new CEO Eric Foss, which is generic corporate language interchangeable with any beverage company — no distinctive purpose articulating why the company exists beyond selling water [2]. Community Impact (1/2): Legacy Primo Water achieved CarbonNeutral company certification and strategically exited the North American single-use retail bottled water business that produced over 400 million HDPE plastic containers annually, demonstrating meaningful sustainability action [3]. However, the combined entity's community investment programs have not been articulated since the merger. Employee Retention (0/2): The company has undergone significant leadership turnover — CEO Robbert Rietbroek departed after one year, replaced by Eric Foss in November 2025, the COO role was eliminated in July 2026, and a new President of Customer Direct was brought in from PepsiCo [2]. This leadership instability provides no evidence of exceptional employee retention. Insider Buying (0/2): No evidence of meaningful net insider buying by Foss or other executives was found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(yield 2.43% &gt; 2%, 5+ years of payments). D/E of 191.2% is elevated versus the 70% target (score 0.47), reflecting the debt taken on to finance the BlueTriton merger [5]. ROE of 3.6% is well below the 15% target (score 0.24), dragged down by merger-related goodwill inflating the equity base and thin GAAP profitability. Revenue growth YoY of 3.8% is below the 10% target (score 0.79), though comparable sales growth has been accelerating toward the raised 2-4% guidance [1]. The 5-year revenue CAGR of approximately 5% reflects modest organic growth plus the merger step-up (score 0.67). Forward P/E of 13.25 is well below the 20 target (score 1.0), suggesting the market remains skeptical of the merger integration thesis. Profit margin of 1.5% barely registers against the 20% target (score 0.07), reflecting heavy integration costs, depreciation, and the still-thin profitability of the combined entity. Payout ratio of 146.7% exceeds the 100% floor (score 0.0), as the company pays dividends exceeding GAAP earnings during the integration period. Consecutive years paid of approximately 5 scores 0.5 at 2x weight, and consecutive years growth of 4 scores 0.4. The 5-year dividend growth CAGR of approximately 14% (from $0.28 to $0.48 annually) exceeds the 6% target (score 1.0, 2x weight). Daily dollar volume of $86M provides adequate liquidity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Primo Brands operates with a primarily finite mindset oriented around operational efficiency, merger integration, and near-term revenue growth targets. The company lacks an articulated Just Cause beyond selling water, has experienced significant leadership instability since the 2024 merger, and frames its strategy around 'growth priorities and customer experience' — finite language focused on market share and operational metrics. While the merger itself demonstrated some strategic ambition, the post-merger restructuring (eliminating the COO role, bringing in external executives) suggests reactive management rather than purpose-driven leadership.</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Primo Brands' purpose is not articulated beyond generic corporate language about growth and customer experience [2]. While providing clean, accessible water has inherent social value, the company does not frame its existence in these terms — strategic communications center on market share, revenue synergies, and operational efficiency rather than a vision of a better future. The Just Cause, if any, reads as interchangeable with any beverage company.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Significant leadership instability undermines organizational trust — CEO Robbert Rietbroek departed after just one year, replaced by Eric Foss in November 2025, the COO role was eliminated in July 2026, and new external executives were brought in from PepsiCo to fill key roles [2]. This rapid leadership turnover, combined with merger integration affecting 12,000 employees across two formerly independent organizations, creates organizational uncertainty that Sinek would identify as corrosive to psychological safety and team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was found; Primo Brands' competitive positioning focuses on market leadership claims and share metrics rather than acknowledging competitors' strengths or framing competition as motivation for self-improvement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merger of Primo Water (direct delivery and dispensers) with BlueTriton Brands (retail bottled water) represented meaningful strategic evolution — combining two complementary business models into a full-spectrum water platform [1]. Legacy Primo Water's exit from single-use plastic retail bottles (eliminating 400M+ HDPE containers annually) also showed willingness to abandon a profitable product line for strategic positioning [3]. However, the combined company remains fundamentally in the water business with no evidence of exploring adjacent categories.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November 2024 merger creating North America's largest branded water company was a bold strategic move requiring significant capital commitment and integration risk [1]. New CEO Eric Foss has restructured the organization by eliminating the COO role and bringing in external talent from PepsiCo, showing willingness to make difficult personnel decisions. However, these are standard post-merger management moves rather than courageous bets sacrificing near-term results for long-term capability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Primo Brands at $19.79 with a $7.2B market cap is North America's largest pure-play branded water company, formed from the transformative November 2024 merger of Primo Water and BlueTriton Brands. Q2 2026 comparable sales rose 4.2% to ~$1.8B with adjusted EBITDA of $385M and 21.4% EBITDA margin, and management raised full-year revenue growth guidance to 2-4% [1]. The forward P/E of 13.25 represents a discounted entry point for a consumer staples platform with category-leading market positions across Poland Spring, Pure Life, Arrowhead, and six other regional spring water brands. The company generates $790-810M in guided free cash flow, the 2.43% dividend yield is growing at a 14% CAGR, and the Inspire Impact Score of 29 (ALIGNED) with no negative attributions makes PRMB accessible for faith-based mandates.</w:t>
      </w:r>
    </w:p>
    <w:p>
      <w:pPr>
        <w:spacing w:after="120"/>
      </w:pPr>
      <w:r>
        <w:rPr>
          <w:rFonts w:ascii="Calibri" w:hAnsi="Calibri"/>
          <w:b w:val="0"/>
          <w:color w:val="3A4A28"/>
          <w:sz w:val="20"/>
        </w:rPr>
        <w:t>The bear case centers on weak profitability, high leverage, and integration execution risk. GAAP profit margin of just 1.5% is barely positive, and the payout ratio of 146.7% means dividends exceed reported earnings — sustained only by adjusted EBITDA and free cash flow significantly exceeding GAAP net income due to heavy depreciation and integration costs [5]. D/E of 191% reflects $5.7B in merger-related debt against thin equity, creating financial fragility if integration synergies fail to materialize or consumer demand weakens. ROE of 3.6% signals that the combined entity is earning well below its cost of capital, and organic revenue growth of 2-4% is pedestrian for a company with this leverage profile. Leadership instability — two CEOs in the first two years post-merger, elimination of the COO role, and external executive hires — raises execution risk during the critical integration phase [2]. The beverage category faces competitive pressure from private-label water, tap water filtration, and changing consumer preferences, and the premium valuation relative to modest growth may not be justified until the integration delivers sustained margin expansion.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Merger synergy realization — management targets $200M+ in cost synergies from the Primo Water/BlueTriton combination, with EBITDA margin expanding from 21.4% as integration costs roll off and supply chain efficiencies are captured [1]</w:t>
      </w:r>
    </w:p>
    <w:p>
      <w:pPr>
        <w:spacing w:before="40" w:after="40"/>
        <w:ind w:left="283"/>
      </w:pPr>
      <w:r>
        <w:rPr>
          <w:rFonts w:ascii="Calibri" w:hAnsi="Calibri"/>
          <w:b/>
          <w:color w:val="4A6B25"/>
          <w:sz w:val="20"/>
        </w:rPr>
        <w:t xml:space="preserve">2. </w:t>
      </w:r>
      <w:r>
        <w:rPr>
          <w:rFonts w:ascii="Calibri" w:hAnsi="Calibri"/>
          <w:b w:val="0"/>
          <w:color w:val="3A4A28"/>
          <w:sz w:val="20"/>
        </w:rPr>
        <w:t>Direct-to-consumer delivery returning to growth in H2 2026 after service-level investments, representing the highest-margin channel with recurring subscription-like revenue characteristics [1][2]</w:t>
      </w:r>
    </w:p>
    <w:p>
      <w:pPr>
        <w:spacing w:before="40" w:after="40"/>
        <w:ind w:left="283"/>
      </w:pPr>
      <w:r>
        <w:rPr>
          <w:rFonts w:ascii="Calibri" w:hAnsi="Calibri"/>
          <w:b/>
          <w:color w:val="4A6B25"/>
          <w:sz w:val="20"/>
        </w:rPr>
        <w:t xml:space="preserve">3. </w:t>
      </w:r>
      <w:r>
        <w:rPr>
          <w:rFonts w:ascii="Calibri" w:hAnsi="Calibri"/>
          <w:b w:val="0"/>
          <w:color w:val="3A4A28"/>
          <w:sz w:val="20"/>
        </w:rPr>
        <w:t>Forward P/E of 13.25 provides potential re-rating upside if GAAP margins normalize from the current 1.5% toward the 8-10% range as integration charges subside and operating leverage improves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146.7% and GAAP profit margin of just 1.5% create dividend sustainability risk — if free cash flow disappoints or integration costs persist longer than expected, the dividend could be cut, removing a key attraction for income investors [5]</w:t>
      </w:r>
    </w:p>
    <w:p>
      <w:pPr>
        <w:spacing w:before="40" w:after="40"/>
        <w:ind w:left="283"/>
      </w:pPr>
      <w:r>
        <w:rPr>
          <w:rFonts w:ascii="Calibri" w:hAnsi="Calibri"/>
          <w:b/>
          <w:color w:val="4A6B25"/>
          <w:sz w:val="20"/>
        </w:rPr>
        <w:t xml:space="preserve">2. </w:t>
      </w:r>
      <w:r>
        <w:rPr>
          <w:rFonts w:ascii="Calibri" w:hAnsi="Calibri"/>
          <w:b w:val="0"/>
          <w:color w:val="3A4A28"/>
          <w:sz w:val="20"/>
        </w:rPr>
        <w:t>D/E of 191% with $5.7B in debt against thin equity creates financial fragility during what is likely to be a multi-year integration period with uncertain synergy capture and potential for further restructuring charges [5]</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two CEO changes in two years and ongoing organizational restructuring increases the risk of strategic drift, talent attrition, and delayed integration execution during a critical period for the combined entity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Branded water and water delivery is a physical-world consumer staples business that AI structurally cannot displace — consumers require physical water products delivered through physical supply chains, and the company's competitive advantages (regional spring water sources, direct delivery fleets, 12,000 employees, manufacturing facilities) are entirely physical infrastructure assets [5]. AI cannot substitute the need for hydration, cannot replicate proprietary water sources like Poland Spring or Saratoga, and cannot replace the direct-to-consumer delivery network that requires trucks, drivers, and route logistics. No analyst commentary has flagged AI as a disruption risk for the beverage industry. AI Opportunity (0/1): No evidence that Primo Brands generates revenue from AI products or services; the company's operations are focused on traditional beverage manufacturing and distribution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Primo Brands Q1-Q2 2026 Earnings — Comparable Sales +4.2% (Q2), Revenue $1.63B (Q1), Adjusted EBITDA $385M (Q2), Guidance Raised to 2-4% Revenue Growth — Barchart, Nasdaq, Seeking Alpha, MarketBeat, accessed October 2026</w:t>
      </w:r>
    </w:p>
    <w:p>
      <w:pPr>
        <w:spacing w:before="20" w:after="20"/>
        <w:ind w:left="170"/>
      </w:pPr>
      <w:r>
        <w:rPr>
          <w:rFonts w:ascii="Calibri" w:hAnsi="Calibri"/>
          <w:b/>
          <w:color w:val="4A6B25"/>
          <w:sz w:val="15"/>
        </w:rPr>
        <w:t xml:space="preserve">2. </w:t>
      </w:r>
      <w:r>
        <w:rPr>
          <w:rFonts w:ascii="Calibri" w:hAnsi="Calibri"/>
          <w:b w:val="0"/>
          <w:color w:val="3A4A28"/>
          <w:sz w:val="17"/>
        </w:rPr>
        <w:t>Primo Brands Leadership — CEO Eric Foss (since Nov 2025), COO Elimination, President Vaughn Dickinson from PepsiCo, Growth Priorities — Morningstar, Food Processing, Finviz,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Primo Water/Primo Brands ESG — CarbonNeutral Certification, Single-Use Plastic Exit, Sustainalytics Average Management Rating — ESG News, Sustainalytics,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Primo Brands Merger — Primo Water + BlueTriton Brands, November 2024, Creating North America's Largest Branded Water Company — Company Press Releases, SEC Filings,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PRMB Key Statistics: Forward P/E 13.25, D/E 191.2%, ROE 3.6%, Profit Margin 1.5%, Dividend Yield 2.43%,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