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PSO</w:t>
      </w:r>
      <w:r>
        <w:rPr>
          <w:rFonts w:ascii="Calibri" w:hAnsi="Calibri"/>
          <w:b/>
          <w:color w:val="1A2010"/>
          <w:sz w:val="40"/>
        </w:rPr>
        <w:t xml:space="preserve">  Pearson plc</w:t>
      </w:r>
    </w:p>
    <w:p>
      <w:pPr>
        <w:spacing w:after="120"/>
      </w:pPr>
      <w:r>
        <w:rPr>
          <w:rFonts w:ascii="Calibri" w:hAnsi="Calibri"/>
          <w:b/>
          <w:color w:val="6E8450"/>
          <w:sz w:val="18"/>
        </w:rPr>
        <w:t>DIVIDEND SLEEVE · 2026-09-29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Publishing · NYSE · United Kingdom</w:t>
      </w:r>
    </w:p>
    <w:p>
      <w:pPr>
        <w:spacing w:after="80"/>
      </w:pPr>
      <w:r>
        <w:rPr>
          <w:rFonts w:ascii="Calibri" w:hAnsi="Calibri"/>
          <w:b w:val="0"/>
          <w:color w:val="3A4A28"/>
          <w:sz w:val="20"/>
        </w:rPr>
        <w:t>Pearson plc is the world's largest education company, operating across Assessment &amp; Qualifications, Virtual Learning, English Language Learning, Enterprise Learning &amp; Skills, and Higher Education segments. Under CEO Omar Abbosh (appointed January 2024), the company is executing a digital-first transformation from traditional textbook publishing toward AI-powered learning platforms, adaptive assessments, and enterprise workforce upskilling. H1 2026 underlying revenue grew 4% to GBP 1,779M with adjusted operating profit up 14% to GBP 276M, reflecting margin expansion from 16.9% to 17.2% [1]. Pearson has forged partnerships with AI hyperscalers IBM and Cognizant to monetize its proprietary content library across corporate learning markets [3].</w:t>
      </w:r>
    </w:p>
    <w:p>
      <w:r>
        <w:rPr>
          <w:rFonts w:ascii="Calibri" w:hAnsi="Calibri"/>
          <w:b/>
          <w:color w:val="6E8450"/>
          <w:sz w:val="18"/>
        </w:rPr>
        <w:t>20,000 Employees · https://plc.pearson.com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Pearson has executed a genuine multi-year pivot from print textbook publishing toward digital Virtual Learning and Enterprise Learning &amp; Skills, with Virtual Learning revenue up 19% YoY in H1 2026 [1]. However, the transformation followed years of revenue declines (2016-2020) and required divesting major assets (Penguin Random House stake, Financial Times) — this was a reactive rather than proactive reinvention. AI Deployment (2/2): Pearson has shipped AI study tools to US higher-education customers and CEO Abbosh cites 'accelerating demand for reskilling in an AI-driven world' as a specific H1 2026 growth driver [2]. Enterprise partnerships with IBM and Cognizant validate the AI content monetization strategy [3]. Market Share (1/2): Pearson holds the largest position in global education publishing and UK Assessment &amp; Qualifications, but faces intensifying competition from digital-native platforms (Coursera, Duolingo) and free generative-AI tutoring tools. Product Pipeline (1/2): FY2026 guidance of mid-single-digit growth and GBP 640-685M adjusted operating profit is specific, but no named next-gen product launches with dates were disclosed [1]. R&amp;D Intensity (0/1): No disclosed R&amp;D-to-revenue figure benchmarked against peers was found in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Pearson's purpose of 'adding life to a lifetime of learning' anchors the company to a genuinely meaningful societal cause — education is a foundational human need, and Pearson's global reach across 200+ countries means its products directly impact millions of learners. This is substantive and forward-looking, though not uniquely distinctive from McGraw-Hill or Wiley who articulate similar learning-centric missions. Community Impact (1/2): Pearson publishes sustainability reports citing a 33% reduction in Scope 1-3 emissions vs a 2018 baseline and invests in inclusive-learning and education access programs in developing markets [7]. Employee Retention (0/2): Glassdoor reviews reveal significant cultural challenges — employees report 'too many leadership changes, five in one year,' describe the company as wanting to be a 'tech company' without the talent or tech stack to match, and note that AI is 'pushed heavily without clear business use cases — often feels like vaporware for optics' [5]. Insider Buying (0/2): No evidence of meaningful net insider purchases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52.4% clears the 70% target for a full 1.0 score, reflecting conservative leverage after the asset divestiture program [6]. Forward P/E of 16.4x also scores at maximum vs the 20x target. The key drags are profit margin of 8.78% (scoring 0.44 vs 20% target) and ROE of 9.16% (scoring 0.61 vs 15% target), both reflecting margin compression inherent in Pearson's print-to-digital transition [1]. Revenue growth is modest at 3.3% YoY and an estimated 3% 5-year CAGR. Dividend metrics are mixed: Pearson has paid dividends for 25+ consecutive years, but growth was interrupted by the 2020 cut — consecutive years of growth stand at approximately 5 from the rebased level, with strong dividend CAGR from the reduced base. Payout ratio of approximately 55% scores 0.75 vs the 40% target. Liquidity is comfortable at approximately $11.7M daily turnover,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Pearson demonstrates meaningful infinite game characteristics through its education-centered purpose and willingness to transform its business model, but frequent leadership instability (five CEOs in roughly a decade), negative employee sentiment on Glassdoor, and a reactive rather than proactive approach to digital disruption undercut its long-term positioning. The company is playing to survive and adapt rather than playing with the strategic clarity and cultural strength Sinek's framework requires.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Education is an inherently meaningful cause, and Pearson's mission to 'add life to a lifetime of learning' connects the company to genuine societal benefit across 200+ countries. Under Abbosh, strategic decisions are oriented toward AI-enabled learning and workforce development [3][4]. However, the cause has not been tested by decades of consistent execution — Pearson has repeatedly reshaped its portfolio through financially-motivated divestitures (Penguin Random House, Financial Times) rather than demonstrating singular strategic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concerning picture — employees describe 'too many leadership changes,' a disconnect between the company's tech-company aspirations and actual capabilities, and AI deployment driven by 'optics' rather than clear business cases [5]. Frequent restructuring under successive CEOs and cost-cutting programs have eroded organizational trust. The review noting 'maligns others, does not invite input and so obviously plays favorites that it drove out two of the best' suggests leadership-level trust deficits in parts of the organization.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Abbosh has acknowledged that competitors and AI disruption force Pearson to innovate, stating 'if you cease to innovate, you will be disrupted, no matter who you are' [4]. This suggests a learning-oriented competitive mindset, though the framing is more defensive (innovate or die) than the admiration-driven self-improvement Sinek envisions.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Pearson has fundamentally reinvented itself — divesting Penguin Random House and the Financial Times to exit legacy consumer publishing, while pivoting toward digital Virtual Learning (+19% H1 2026), Assessment &amp; Qualifications, and AI-enabled Enterprise Learning [1]. The hyperscaler partnerships represent willingness to reimagine how the content library is monetized. This is a genuine, multi-year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Abbosh has made bold bets on AI integration and enterprise workforce partnerships since joining in January 2024, publicly stating that AI will not disrupt Pearson's revenues while opening new markets [4]. However, leadership instability (five CEOs in roughly a decade) undermines the sustained courage required for long-term strategic commitment — the board has struggled to find the right leader for the digital transition, a finite game characteristic.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Pearson is the world's largest education company executing a digital transformation under CEO Omar Abbosh, with H1 2026 showing encouraging acceleration: underlying revenue up 4%, adjusted operating profit up 14% to GBP 276M, and Virtual Learning surging 19% [1]. The investment case centers on converting a proprietary content library of 150,000+ titles into AI-powered learning products and enterprise workforce solutions, validated by partnerships with IBM and Cognizant [3]. The stock trades at a reasonable 16.4x forward earnings with a 2.8% dividend yield, providing valuation support during the transition.</w:t>
      </w:r>
    </w:p>
    <w:p>
      <w:pPr>
        <w:spacing w:after="120"/>
      </w:pPr>
      <w:r>
        <w:rPr>
          <w:rFonts w:ascii="Calibri" w:hAnsi="Calibri"/>
          <w:b w:val="0"/>
          <w:color w:val="3A4A28"/>
          <w:sz w:val="20"/>
        </w:rPr>
        <w:t>However, significant risks temper the thesis: profit margins (8.78%) and ROE (9.16%) remain depressed by transformation costs, Glassdoor reviews reveal cultural challenges and skepticism about AI strategy execution, and the core textbook business faces secular substitution risk from free generative-AI tutoring tools [5]. Five CEO changes in roughly a decade create strategic uncertainty, and the 3% 5-year revenue CAGR shows the current growth reacceleration is recent and unproven over a full cycle. Pearson needs sustained revenue acceleration beyond mid-single digit growth and demonstrated margin expansion to justify a higher 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Expansion of enterprise AI upskilling partnerships beyond IBM and Cognizant, potentially adding hyperscaler or Fortune 500 clients to drive Enterprise Learning &amp; Skills segment growth</w:t>
      </w:r>
    </w:p>
    <w:p>
      <w:pPr>
        <w:spacing w:before="40" w:after="40"/>
        <w:ind w:left="283"/>
      </w:pPr>
      <w:r>
        <w:rPr>
          <w:rFonts w:ascii="Calibri" w:hAnsi="Calibri"/>
          <w:b/>
          <w:color w:val="4A6B25"/>
          <w:sz w:val="20"/>
        </w:rPr>
        <w:t xml:space="preserve">2. </w:t>
      </w:r>
      <w:r>
        <w:rPr>
          <w:rFonts w:ascii="Calibri" w:hAnsi="Calibri"/>
          <w:b w:val="0"/>
          <w:color w:val="3A4A28"/>
          <w:sz w:val="20"/>
        </w:rPr>
        <w:t>Acceleration of H2 2026 revenue growth toward the 8% Q4 run rate observed in prior year, supporting full-year guidance of GBP 640M-685M adjusted operating profit [1]</w:t>
      </w:r>
    </w:p>
    <w:p>
      <w:pPr>
        <w:spacing w:before="40" w:after="40"/>
        <w:ind w:left="283"/>
      </w:pPr>
      <w:r>
        <w:rPr>
          <w:rFonts w:ascii="Calibri" w:hAnsi="Calibri"/>
          <w:b/>
          <w:color w:val="4A6B25"/>
          <w:sz w:val="20"/>
        </w:rPr>
        <w:t xml:space="preserve">3. </w:t>
      </w:r>
      <w:r>
        <w:rPr>
          <w:rFonts w:ascii="Calibri" w:hAnsi="Calibri"/>
          <w:b w:val="0"/>
          <w:color w:val="3A4A28"/>
          <w:sz w:val="20"/>
        </w:rPr>
        <w:t>Continued margin expansion as the digital/AI product mix increases — adjusted operating profit margin expanded from 16.9% to 17.2% in H1 2026 and further expansion could drive multiple re-rating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commoditization of educational content — ChatGPT, Claude, and other LLMs provide free tutoring and explanations that directly substitute for Pearson's paid content products, echoing the disruption that damaged Chegg</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(five CEOs in a decade) and negative employee sentiment could derail the digital transformation before it generates sustainable returns [5]</w:t>
      </w:r>
    </w:p>
    <w:p>
      <w:pPr>
        <w:spacing w:before="40" w:after="40"/>
        <w:ind w:left="283"/>
      </w:pPr>
      <w:r>
        <w:rPr>
          <w:rFonts w:ascii="Calibri" w:hAnsi="Calibri"/>
          <w:b/>
          <w:color w:val="4A6B25"/>
          <w:sz w:val="20"/>
        </w:rPr>
        <w:t xml:space="preserve">3. </w:t>
      </w:r>
      <w:r>
        <w:rPr>
          <w:rFonts w:ascii="Calibri" w:hAnsi="Calibri"/>
          <w:b w:val="0"/>
          <w:color w:val="3A4A28"/>
          <w:sz w:val="20"/>
        </w:rPr>
        <w:t>Continued margin pressure from the print-to-digital transition, with profit margins at 8.78% and ROE at 9.16% — well below industry targets — reflecting structural cost challenges in the business model shift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Pearson occupies a dual position — AI is simultaneously its greatest threat and most compelling opportunity. Generative AI tools (ChatGPT, Claude, Gemini) can replicate textbook explanations, tutoring, and test preparation, directly threatening Pearson's traditional content business — echoing the disruption that damaged Chegg's business model [2]. However, Pearson owns 150,000+ proprietary titles and decades of assessment data forming a defensible content moat. The Assessment &amp; Qualifications business (Pearson VUE) is relatively AI-resistant because employers and regulators require verified, proctored assessments. CEO Abbosh has secured partnerships with IBM and Cognizant to monetize the content library in enterprise workforce training, actively positioning ahead of the disruption rather than denying it [3][4]. AI Opportunity (1/1): Pearson is generating new revenue from AI-powered products — adaptive learning in Pearson+, AI study tools driving US higher-education growth, and enterprise AI-upskilling platforms contributing to H1 2026 profit growth of 14%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Pearson H1 2026 Interim Results Press Release, July 2026</w:t>
      </w:r>
    </w:p>
    <w:p>
      <w:pPr>
        <w:spacing w:before="20" w:after="20"/>
        <w:ind w:left="170"/>
      </w:pPr>
      <w:r>
        <w:rPr>
          <w:rFonts w:ascii="Calibri" w:hAnsi="Calibri"/>
          <w:b/>
          <w:color w:val="4A6B25"/>
          <w:sz w:val="15"/>
        </w:rPr>
        <w:t xml:space="preserve">2. </w:t>
      </w:r>
      <w:r>
        <w:rPr>
          <w:rFonts w:ascii="Calibri" w:hAnsi="Calibri"/>
          <w:b w:val="0"/>
          <w:color w:val="3A4A28"/>
          <w:sz w:val="17"/>
        </w:rPr>
        <w:t>Pearson Q1 2026 Earnings Call Highlights —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Pearson H1 2026 Slides: Profit Up 14%, AI Upskilling Focus — Investing.com, July 2026</w:t>
      </w:r>
    </w:p>
    <w:p>
      <w:pPr>
        <w:spacing w:before="20" w:after="20"/>
        <w:ind w:left="170"/>
      </w:pPr>
      <w:r>
        <w:rPr>
          <w:rFonts w:ascii="Calibri" w:hAnsi="Calibri"/>
          <w:b/>
          <w:color w:val="4A6B25"/>
          <w:sz w:val="15"/>
        </w:rPr>
        <w:t xml:space="preserve">4. </w:t>
      </w:r>
      <w:r>
        <w:rPr>
          <w:rFonts w:ascii="Calibri" w:hAnsi="Calibri"/>
          <w:b w:val="0"/>
          <w:color w:val="3A4A28"/>
          <w:sz w:val="17"/>
        </w:rPr>
        <w:t>Fortune — 'Pearson CEO: the AI job apocalypse is a Silicon Valley story,' April 2026</w:t>
      </w:r>
    </w:p>
    <w:p>
      <w:pPr>
        <w:spacing w:before="20" w:after="20"/>
        <w:ind w:left="170"/>
      </w:pPr>
      <w:r>
        <w:rPr>
          <w:rFonts w:ascii="Calibri" w:hAnsi="Calibri"/>
          <w:b/>
          <w:color w:val="4A6B25"/>
          <w:sz w:val="15"/>
        </w:rPr>
        <w:t xml:space="preserve">5. </w:t>
      </w:r>
      <w:r>
        <w:rPr>
          <w:rFonts w:ascii="Calibri" w:hAnsi="Calibri"/>
          <w:b w:val="0"/>
          <w:color w:val="3A4A28"/>
          <w:sz w:val="17"/>
        </w:rPr>
        <w:t>Glassdoor — Pearson employee reviews,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PSO key statistics,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Pearson ESG Performance Data and Sustainability Reports — plc.pearson.com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