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PSQH</w:t>
      </w:r>
      <w:r>
        <w:rPr>
          <w:rFonts w:ascii="Calibri" w:hAnsi="Calibri"/>
          <w:b/>
          <w:color w:val="1A2010"/>
          <w:sz w:val="40"/>
        </w:rPr>
        <w:t xml:space="preserve">  PSQ Holdings, Inc.</w:t>
      </w:r>
    </w:p>
    <w:p>
      <w:pPr>
        <w:spacing w:after="120"/>
      </w:pPr>
      <w:r>
        <w:rPr>
          <w:rFonts w:ascii="Calibri" w:hAnsi="Calibri"/>
          <w:b/>
          <w:color w:val="6E8450"/>
          <w:sz w:val="18"/>
        </w:rPr>
        <w:t>GROWTH SLEEVE · 2026-09-16 · Inspire: 19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PSQ Holdings operates PublicSquare, a values-aligned fintech platform offering payments processing, buy-now-pay-later solutions via Credova, credit products for underserved industries, and the EveryLife consumer products brand. Originally launched as a conservative-aligned online marketplace, the company has pivoted to financial infrastructure and credit services. Dusty Wunderlich (former Credova CEO) was appointed CEO in January 2026 following founder Michael Seifert's departure. Q2 2026 revenue of $7.1M (+108% YoY) with positive non-GAAP operating income achieved through sharp cost reductions. Full-year 2026 revenue guidance of $32M+. Market cap approximately $18 million.</w:t>
      </w:r>
    </w:p>
    <w:p>
      <w:r>
        <w:rPr>
          <w:rFonts w:ascii="Calibri" w:hAnsi="Calibri"/>
          <w:b/>
          <w:color w:val="6E8450"/>
          <w:sz w:val="18"/>
        </w:rPr>
        <w:t>36 Employees · https://www.publicsquare.com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PSQ grew Q2 2026 revenue 108% YoY to $7.1M while achieving positive non-GAAP operating income through aggressive cost and headcount reductions [1]. Revenue doubled year-over-year and the company maintained full-year 2026 guidance of $32M+. However, Q2 revenue declined sequentially from Q1's $8.2M, the company remains deeply unprofitable on a GAAP basis (trailing EPS -$8.77), and the $18M market cap reflects near-total value destruction from the 52-week high of $42.60. The fintech pivot from marketplace to payments/credit is genuine but still unproven at scale. AI Deployment (2/2): AI-driven credit underwriting through Credova reduced first payment default rates by 74.8% in nine months — a quantified, customer-facing AI deployment with specific measurable impact on credit quality [2]. PSQ Impact fundraising platform also features AI-driven reporting for campaign analytics. These represent real AI products shipping to customers with quantified business impact. Market Share (0/2): PSQ remains a micro-cap niche player with an $18M market cap and $27M TTM revenue, holding negligible market share in the broader payments, BNPL, and lending sectors against incumbents Stripe, Square, and Affirm [1]. Product Pipeline (1/2): Full-year 2026 revenue guidance of $32M+ represents 76%+ growth from 2025, with digital asset treasury strategy exploration (Bitcoin expert Caitlin Long joined the board) and credit product expansion providing some pipeline visibility [1]. Specific next-gen product launch dates are vague. R&amp;D Intensity (1/1): With only 36 employees running a software platform generating $27M TTM revenue, virtually all development spend goes to platform engineering, representing significant R&amp;D intensity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PublicSquare's mission — 'protecting life, family, and liberty through values-driven innovation' — is specific, distinctive, and connects commerce to a clearly articulated worldview that shapes every business decision [3]. Strategic decisions (PSQ Impact fundraising platform, Credova credit for industries underserved by mainstream fintech, EveryLife consumer products, digital asset treasury) trace directly back to this mission. The mission differentiates from every fintech peer, though its political alignment limits the 'inclusive' quality Sinek values. Community Impact (1/2): PSQ Impact launched as a fundraising platform for values-aligned organizations, and the company built an ecosystem of 70,000+ vetted merchants, though specific charitable dollar amounts are not disclosed [3]. The company's explicit positioning as a platform for businesses rejected by mainstream financial services addresses a genuine community need. Employee Retention (0/2): CEO Michael Seifert resigned in January 2026, replaced by Dusty Wunderlich — leadership instability in a 36-person company (down from 47) is a significant cultural red flag [2]. Mike Hebert moved from COO to SVP of People to focus on culture, suggesting awareness of organizational fragility. No retention data available for such a small team. Insider Buying (1/2): Net insider buying in recent months — multiple purchases with zero sales, including CFO and director share acquisitions signaling management conviction at depressed prices [1]. Insiders hold 25.34% of shares outstanding, providing meaningful alignment.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The stock marginally clears the $1M liquidity floor at $1.06M daily traded value (219,170 avg volume x $4.84), up from $192K in July 2026 — but remains on the edge and any volume decline would re-trigger the floor [1]. D/E of 867.5% is catastrophically above the 300% floor, scoring 0 — reflecting $36.3M debt against minimal equity ($4.7M book value) eroded by cumulative losses. ROE of -218.2% is deeply negative, scoring 0. Revenue growth YoY of 107.8% is the sole bright spot, scoring 1.0 against the 10% target. Profit margin of -132.7% is deeply negative, scoring 0. Forward P/E and PEG are both negative/unavailable and excluded. Q2 2026 achieved positive non-GAAP operating income through headcount reduction to 36 employees, but GAAP operating margins remain deeply negative at -67.2% [1]. Total cash of $6.7M against $36.3M debt and -$8.3M free cash flow implies limited runway without additional capital raises.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PSQ Holdings exhibits primarily finite game characteristics despite an arguably genuine cause. The founder CEO's departure after two years, headcount reduction from 47 to 36, reverse stock split, micro-cap status ($18M), and survival-mode operations suggest a company fighting to stay alive rather than playing to keep playing. The values-aligned mission provides a foundation, and Q2 2026 achieving positive non-GAAP operating income shows operational progress, but leadership instability and resource constraints undermine long-term thinking. The stock's 89% decline from its 52-week high of $42.60 reflects market skepticism about the company's ability to survive long enough to fulfill its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PublicSquare's cause — building financial infrastructure for values-aligned businesses underserved by mainstream fintech — is genuine, distinctive, and connects commerce to a larger purpose of 'protecting life, family, and liberty' [3]. The cause is service-oriented and idealistic, and strategic decisions (Credova credit, PSQ Impact, digital asset treasury, EveryLife consumer products) clearly trace back to it. However, the company is too young and unstable to have proven this cause through sustained execution — the founding CEO already departed after two years, and the cause's political alignment limits the 'inclusive' quality Sinek defines.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leadership instability — founder CEO Michael Seifert resigned in January 2026, replaced by former Credova CEO Dusty Wunderlich who had served as Chief Strategy Officer [2]. In a 36-person company (reduced from 47), CEO turnover after two years as a public company signals organizational fragility. COO Mike Hebert was reassigned to SVP of People to focus on 'organizational development, talent, and culture,' suggesting acknowledged cultural challenges. The company's explicit ideological positioning creates a self-selecting employee base but also limits talent pool and diversity of perspectives.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PSQ's competitive positioning is framed oppositionally — the company explicitly brands itself as 'anti-woke,' defines itself against ESG frameworks, and positions mainstream fintech and marketplace platforms as adversaries to resist rather than rivals to learn from [3]. Bloomberg Law reported the company 'looks for ESG rule loopholes.' This is a finite competitive mindset focused on ideological opposition rather than self-improvement through worthy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PSQ has completed a genuine strategic reinvention — pivoting from a conservative-aligned online marketplace to a fintech platform focused on payments, credit, and financial infrastructure [1]. The company abandoned the original marketplace model when it failed to achieve scale, redirecting to Credova-based financial services. The exploration of a digital asset treasury strategy adds another dimension of strategic evolution. However, the pivot was driven partly by marketplace failure rather than a cause-driven transformation, and the company is too early in the new model to validate whether the reinvention will succeed.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 CEO Dusty Wunderlich demonstrated courage by taking leadership of a micro-cap company in survival mode and executing painful but necessary operational changes — reducing headcount from 47 to 36, sharply cutting costs, and achieving positive non-GAAP operating income in Q2 2026 [1]. The strategic decision to completely pivot from marketplace to fintech required conviction. However, the company's trajectory reflects reactive survival rather than proactive long-term investment, and the $18M market cap and $6.7M cash position indicate severe resource constraints limiting any courageous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PSQ Holdings offers highly speculative exposure to a values-aligned fintech niche showing improving operational metrics. Q2 2026 delivered $7.1M revenue (+108% YoY) while achieving positive non-GAAP operating income for the first time through aggressive cost and headcount reductions [1]. AI-driven credit underwriting through Credova reduced first payment default rates by 74.8%, demonstrating real technology-driven competitive advantage in credit quality [2]. Full-year 2026 revenue guidance of $32M+ implies continued strong growth. At $4.84, the stock has recovered from its low of $2.95 but remains 89% below its 52-week high of $42.60, potentially offering asymmetric upside if the fintech pivot achieves scale. Insider ownership of 25.34% with net buying activity signals management conviction. The addition of Bitcoin expert Caitlin Long to the board opens digital asset treasury optionality.</w:t>
      </w:r>
    </w:p>
    <w:p>
      <w:pPr>
        <w:spacing w:after="120"/>
      </w:pPr>
      <w:r>
        <w:rPr>
          <w:rFonts w:ascii="Calibri" w:hAnsi="Calibri"/>
          <w:b w:val="0"/>
          <w:color w:val="3A4A28"/>
          <w:sz w:val="20"/>
        </w:rPr>
        <w:t>The bear case is severe and dominates. PSQH is an $18M market cap micro-cap with only 36 employees, $6.7M in cash against $36.3M in debt, and -$8.3M free cash flow — the company faces existential funding risk and any capital raise at current prices would be massively dilutive [1]. Revenue declined 13% sequentially from Q1 ($8.2M) to Q2 ($7.1M), raising questions about growth sustainability. The founding CEO departed in January 2026, creating strategic continuity risk during the critical fintech pivot. D/E of 867% reflects a deeply impaired balance sheet with book equity nearly wiped out by cumulative losses (trailing EPS -$8.77). PSQ competes against Stripe, Square, and Affirm — companies with billions in annual revenue and thousands of engineers — making the values-aligned niche a survival strategy rather than a competitive advantage. The stock barely passes the $1M daily liquidity floor at $1.06M, making it effectively untradeable for institutional investors. Previous NYSE non-compliance notices and the reverse stock split highlight ongoing delisting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Fintech revenue scaling toward $32M+ full-year 2026 guidance driven by 108% YoY payment volume growth and expanding Credova credit products for industries underserved by mainstream fintech [1]</w:t>
      </w:r>
    </w:p>
    <w:p>
      <w:pPr>
        <w:spacing w:before="40" w:after="40"/>
        <w:ind w:left="283"/>
      </w:pPr>
      <w:r>
        <w:rPr>
          <w:rFonts w:ascii="Calibri" w:hAnsi="Calibri"/>
          <w:b/>
          <w:color w:val="4A6B25"/>
          <w:sz w:val="20"/>
        </w:rPr>
        <w:t xml:space="preserve">2. </w:t>
      </w:r>
      <w:r>
        <w:rPr>
          <w:rFonts w:ascii="Calibri" w:hAnsi="Calibri"/>
          <w:b w:val="0"/>
          <w:color w:val="3A4A28"/>
          <w:sz w:val="20"/>
        </w:rPr>
        <w:t>AI-driven credit underwriting that reduced first payment defaults by 74.8%, potentially driving profitability inflection as improved credit quality scales unit economics across the growing loan portfolio [2]</w:t>
      </w:r>
    </w:p>
    <w:p>
      <w:pPr>
        <w:spacing w:before="40" w:after="40"/>
        <w:ind w:left="283"/>
      </w:pPr>
      <w:r>
        <w:rPr>
          <w:rFonts w:ascii="Calibri" w:hAnsi="Calibri"/>
          <w:b/>
          <w:color w:val="4A6B25"/>
          <w:sz w:val="20"/>
        </w:rPr>
        <w:t xml:space="preserve">3. </w:t>
      </w:r>
      <w:r>
        <w:rPr>
          <w:rFonts w:ascii="Calibri" w:hAnsi="Calibri"/>
          <w:b w:val="0"/>
          <w:color w:val="3A4A28"/>
          <w:sz w:val="20"/>
        </w:rPr>
        <w:t>Potential digital asset treasury strategy with Caitlin Long on the board, positioning PSQH at the intersection of values-aligned fintech and cryptocurrency adoption in a favorable regulatory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funding risk — $6.7M cash against $36.3M debt and -$8.3M free cash flow requires near-term capital raise at severely depressed prices ($18M market cap), likely through heavily dilutive equity issuance [1]</w:t>
      </w:r>
    </w:p>
    <w:p>
      <w:pPr>
        <w:spacing w:before="40" w:after="40"/>
        <w:ind w:left="283"/>
      </w:pPr>
      <w:r>
        <w:rPr>
          <w:rFonts w:ascii="Calibri" w:hAnsi="Calibri"/>
          <w:b/>
          <w:color w:val="4A6B25"/>
          <w:sz w:val="20"/>
        </w:rPr>
        <w:t xml:space="preserve">2. </w:t>
      </w:r>
      <w:r>
        <w:rPr>
          <w:rFonts w:ascii="Calibri" w:hAnsi="Calibri"/>
          <w:b w:val="0"/>
          <w:color w:val="3A4A28"/>
          <w:sz w:val="20"/>
        </w:rPr>
        <w:t>Sequential revenue decline from $8.2M (Q1) to $7.1M (Q2) despite YoY growth, questioning whether the fintech pivot can sustain momentum with only 36 employees and minimal resources</w:t>
      </w:r>
    </w:p>
    <w:p>
      <w:pPr>
        <w:spacing w:before="40" w:after="40"/>
        <w:ind w:left="283"/>
      </w:pPr>
      <w:r>
        <w:rPr>
          <w:rFonts w:ascii="Calibri" w:hAnsi="Calibri"/>
          <w:b/>
          <w:color w:val="4A6B25"/>
          <w:sz w:val="20"/>
        </w:rPr>
        <w:t xml:space="preserve">3. </w:t>
      </w:r>
      <w:r>
        <w:rPr>
          <w:rFonts w:ascii="Calibri" w:hAnsi="Calibri"/>
          <w:b w:val="0"/>
          <w:color w:val="3A4A28"/>
          <w:sz w:val="20"/>
        </w:rPr>
        <w:t>Micro-cap liquidity risk — $1.06M daily traded value barely clears the IOWN liquidity floor and remains effectively untradeable for institutional investors; any volume decline would re-trigger the Infrastructure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PSQ's core fintech business — payments processing, buy-now-pay-later, and credit underwriting — faces meaningful AI disruption risk from massively capitalized incumbents (Stripe, Square, Affirm) deploying machine learning for fraud detection, credit scoring, and customer acquisition at enormous scale [1]. AI-native lending platforms could commoditize credit products, and the payments processing space is increasingly automated. PSQ's competitive moat is ideological alignment and cultural trust within its conservative consumer niche rather than technological superiority — AI cannot replicate brand affinity among values-aligned consumers. However, the niche is small ($18M market cap) and technology barriers are low. AI Opportunity (1/1): Credova's AI-driven credit underwriting reduced first payment default rates by 74.8% in nine months — a meaningful, quantified AI deployment that directly improves credit quality and unit economics [2]. PSQ Impact incorporates AI-driven reporting for fundraising campaigns. These represent real AI revenue-generating capabilities despite the company's small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19</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PSQ Holdings Q2 2026 Financial Results — Revenue $7.1M (+108% YoY), Positive Non-GAAP Operating Income, Full-Year 2026 Revenue Guidance $32M+; Q1 Revenue $8.2M (+167%); Stock Price $4.84, Market Cap $18M, Avg Volume 219K, D/E 867%, Insider Ownership 25.34%; NYSE Listing, July 2026</w:t>
      </w:r>
    </w:p>
    <w:p>
      <w:pPr>
        <w:spacing w:before="20" w:after="20"/>
        <w:ind w:left="170"/>
      </w:pPr>
      <w:r>
        <w:rPr>
          <w:rFonts w:ascii="Calibri" w:hAnsi="Calibri"/>
          <w:b/>
          <w:color w:val="4A6B25"/>
          <w:sz w:val="15"/>
        </w:rPr>
        <w:t xml:space="preserve">2. </w:t>
      </w:r>
      <w:r>
        <w:rPr>
          <w:rFonts w:ascii="Calibri" w:hAnsi="Calibri"/>
          <w:b w:val="0"/>
          <w:color w:val="3A4A28"/>
          <w:sz w:val="17"/>
        </w:rPr>
        <w:t>PublicSquare CEO Transition — Dusty Wunderlich (former Credova CEO) Appointed CEO January 2026, Michael Seifert Resigned; Mike Hebert to SVP People; Credova AI Credit Underwriting 74.8% First Payment Default Reduction, BusinessWire, January 2026</w:t>
      </w:r>
    </w:p>
    <w:p>
      <w:pPr>
        <w:spacing w:before="20" w:after="20"/>
        <w:ind w:left="170"/>
      </w:pPr>
      <w:r>
        <w:rPr>
          <w:rFonts w:ascii="Calibri" w:hAnsi="Calibri"/>
          <w:b/>
          <w:color w:val="4A6B25"/>
          <w:sz w:val="15"/>
        </w:rPr>
        <w:t xml:space="preserve">3. </w:t>
      </w:r>
      <w:r>
        <w:rPr>
          <w:rFonts w:ascii="Calibri" w:hAnsi="Calibri"/>
          <w:b w:val="0"/>
          <w:color w:val="3A4A28"/>
          <w:sz w:val="17"/>
        </w:rPr>
        <w:t>PublicSquare Mission and Products — 'Life, Family, and Liberty'; PSQ Impact Fundraising Platform; 70,000+ Vetted Merchants; Anti-ESG Positioning; Bloomberg Law ESG Rule Analysis — publicsquare.com, Bloomberg,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