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PSTG</w:t>
      </w:r>
      <w:r>
        <w:rPr>
          <w:rFonts w:ascii="Calibri" w:hAnsi="Calibri"/>
          <w:b/>
          <w:color w:val="1A2010"/>
          <w:sz w:val="40"/>
        </w:rPr>
        <w:t xml:space="preserve">  Pure Storage, Inc.</w:t>
      </w:r>
    </w:p>
    <w:p>
      <w:pPr>
        <w:spacing w:after="120"/>
      </w:pPr>
      <w:r>
        <w:rPr>
          <w:rFonts w:ascii="Calibri" w:hAnsi="Calibri"/>
          <w:b/>
          <w:color w:val="6E8450"/>
          <w:sz w:val="18"/>
        </w:rPr>
        <w:t>GROWTH SLEEVE · 2026-09-01 · Inspire: 69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NYSE · United States</w:t>
      </w:r>
    </w:p>
    <w:p>
      <w:pPr>
        <w:spacing w:after="80"/>
      </w:pPr>
      <w:r>
        <w:rPr>
          <w:rFonts w:ascii="Calibri" w:hAnsi="Calibri"/>
          <w:b w:val="0"/>
          <w:color w:val="3A4A28"/>
          <w:sz w:val="20"/>
        </w:rPr>
        <w:t>Pure Storage (rebranding to Everpure) is a data storage infrastructure company that provides all-flash storage solutions through its FlashArray and FlashBlade platforms. The company operates a subscription-based model with its Evergreen storage-as-a-service offering and serves 64% of Fortune 500 companies and 42% of the Global 2000. FY2026 revenue reached $3.66B (+16% YoY), with Q4 surpassing $1B in quarterly revenue for the first time (+20% YoY). Product revenue grew 25% YoY driven by enterprise AI and ML adoption. The company is transitioning to an autonomous data platform vision under CEO Charles Giancarlo.</w:t>
      </w:r>
    </w:p>
    <w:p>
      <w:r>
        <w:rPr>
          <w:rFonts w:ascii="Calibri" w:hAnsi="Calibri"/>
          <w:b/>
          <w:color w:val="6E8450"/>
          <w:sz w:val="18"/>
        </w:rPr>
        <w:t>5,500 Employees · https://www.everpuredata.com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Pure Storage has executed a significant business model transformation over the past five years, transitioning from hardware-centric storage sales to a subscription-based data platform under the Evergreen model, culminating in a corporate rebrand to Everpure [1]. The unified Purity operating system and Fusion upgrade represent meaningful platform evolution beyond incremental product refreshes. AI Deployment (2/2): The company ships AI-optimized storage products to enterprise customers, with FlashBlade specifically designed for AI/ML training workloads and an AI Copilot embedded in the platform for autonomous operations [3]. Product revenue grew 25% YoY in Q4 FY26, with 80% growth in deals exceeding $5M largely driven by AI infrastructure demand [1]. Market Share (2/2): Pure Storage is the category leader in all-flash enterprise storage, serving 64% of Fortune 500 companies and 42% of the Global 2000 [1]. The company achieved an industry-high Net Promoter Score of 84 for calendar 2025, indicating dominant customer satisfaction positioning. Product Pipeline (1/2): The autonomous data platform vision, continued Fusion rollout, and AI Copilot capabilities represent a clear next-generation direction, though specific product launch dates with revenue visibility are limited beyond the $4.3-4.4B FY27 revenue guidance [1]. R&amp;D Intensity (1/1): R&amp;D spending is above industry average for the storage sector, reflecting investment in flash technology, AI integration, and platform autonomy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Everpure's stated purpose is to 'create innovative solutions that drive better customer experiences and meaningful results — all to help build a better world with data' [3]. This is clear and identifies a societal purpose (building a better world with data) but is not deeply distinctive — many technology companies could make a similar claim, and it does not articulate a vision of a future state that transcends the company's commercial interests. Community Impact (1/2): Pure Storage publishes annual ESG reports and emphasizes the environmental sustainability advantage of all-flash storage, which reduces data center power consumption by up to 80% compared to spinning disk [5]. However, no specific foundation, dollar amounts for charitable giving, or distinctive community investment programs were identified beyond standard corporate sustainability reporting. Employee Retention (0/2): No specific employee tenure or voluntary turnover data is publicly available. The company does not highlight retention metrics in its public disclosures, and no evidence of above-average tenure or mission-driven retention was found. Insider Buying (0/2): No evidence of meaningful net insider buying by the CEO or multiple executives in the last 12 months was identified in available data.</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Pure Storage's balance sheet is exceptionally clean with D/E of just 15%, well below the 70% target, and ROE of 17.71% exceeds the 15% target [4]. Revenue growth of 16% YoY surpasses the 10% target, and the estimated 5-year revenue CAGR of approximately 17% is also above target [1]. The primary drags are the elevated Forward P/E of 30.38 (target 20, scoring 0.74) and the low profit margin of 5.94% (target 20%, scoring 0.30), reflecting ongoing stock-based compensation expense and the transition costs of the subscription model. The Forward PEG of 1.17 is near the 1.0 target, scoring 0.92 with 2x weight. Liquidity is strong with average daily volume of 3.65M shares at $92.95 ($339M daily turnover), easily clearing the $1M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Pure Storage exhibits a predominantly finite competitive mindset despite some strategic flexibility. The subscription model transition shows willingness to sacrifice short-term revenue for long-term recurring relationships, and the Everpure rebrand signals broader ambition beyond storage. However, employee sentiment reveals a fear-based management culture with high turnover driven by micromanagement, the CEO's uncompromising return-to-office stance ('move closer or find a new job') contradicts infinite-game leadership principles, and the company's competitive language focuses on winning market share rather than self-improvement. The Just Cause is generic, and organizational trust appears low.</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Pure Storage's purpose — 'build a better world with data' — exists but reads as marketing rather than a deeply lived cause [3]. The statement is interchangeable with dozens of data infrastructure companies and does not describe a specific future state that would inspire sacrifice. Leadership references are primarily to financial targets ($4.3-4.4B FY27 revenue) and market position (Fortune 500 penetration) rather than to a purpose that transcends commercial success [1]. The Everpure rebrand suggests aspiration toward a larger identity, but it has not yet been validated by consistent execution through multiple market cycles.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Available evidence points to a low-trust environment at Pure Storage. Employee reviews cite high turnover driven by leaders who 'micromanage, lead through fear and disrespect,' with 90% of departures attributed to leadership quality rather than compensation or role dissatisfaction [6]. CEO Charles Giancarlo's response to return-to-office concerns — telling employees to 'move closer to the office or find a new job' — signals a command-and-control leadership style inconsistent with psychological safety [6]. These signals contradict the Circle of Safety that Sinek considers foundational to infinite-game organizations.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Pure Storage's competitive language consistently focuses on winning against Dell, NetApp, and HPE rather than learning from their strengths. Management commentary emphasizes market share gains, customer count milestones (64% of Fortune 500), and deal size growth as competitive metrics [1]. No evidence was found of leadership acknowledging competitors' strengths or framing competitive pressure as motivation for self-improvement. The competitive posture is oriented toward displacement rather than elevation.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Pure Storage has demonstrated meaningful strategic flexibility through two significant pivots: the transition from a CapEx hardware sales model to an OpEx subscription-based Evergreen platform, and the corporate rebrand from Pure Storage to Everpure reflecting a broader data platform vision [3]. The subscription transition required accepting lower upfront revenue for higher-quality recurring revenue — a real short-term sacrifice. However, these changes are incremental evolutions of the core business rather than transformative reinventions; the company remains fundamentally in enterprise data storage.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subscription model transition demonstrates one clear example of leadership choosing long-term capability over short-term earnings — converting CapEx hardware sales to recurring subscriptions compressed near-term revenue recognition in exchange for more predictable, higher-lifetime-value customer relationships [1]. Continued heavy investment in AI-optimized storage and the autonomous data platform vision during a competitive market also shows forward-looking capital allocation. However, the pattern is limited to these business model decisions, and the rigid return-to-office stance suggests leadership prioritizes control over the kind of trust-based adaptability that Sinek associates with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Pure Storage is a high-quality enterprise storage leader riding the AI infrastructure tailwind. FY2026 revenue reached $3.66B (+16% YoY), Q4 surpassed $1B in quarterly revenue for the first time (+20% YoY), and FY27 guidance of $4.3-4.4B implies continued acceleration to ~19% growth [1]. The subscription transition is maturing with 72% gross margins and $880M in operating cash flow. The company serves 64% of Fortune 500 companies, is gaining share against Dell and NetApp, and FlashBlade is becoming the de facto storage platform for enterprise AI/ML workloads. Free cash flow of $616M (16.8% margin) provides capital for continued platform investment. The Forward PEG of 1.17 suggests the market has not fully priced in the AI-driven growth acceleration [4].</w:t>
      </w:r>
    </w:p>
    <w:p>
      <w:pPr>
        <w:spacing w:after="120"/>
      </w:pPr>
      <w:r>
        <w:rPr>
          <w:rFonts w:ascii="Calibri" w:hAnsi="Calibri"/>
          <w:b w:val="0"/>
          <w:color w:val="3A4A28"/>
          <w:sz w:val="20"/>
        </w:rPr>
        <w:t>The bear case centers on valuation, profitability, and culture risks. At 128x trailing P/E and 30x forward P/E, the stock prices in substantial growth that must be sustained — any deceleration below the ~19% guided rate could trigger significant multiple compression [4]. GAAP profit margin of 5.94% remains thin due to heavy stock-based compensation, and the company has never achieved the 20%+ GAAP margins that would justify its premium valuation on a profitability basis. Employee culture concerns are a meaningful risk — reviews cite high turnover driven by micromanagement and fear-based leadership, and the CEO's rigid return-to-office stance could limit talent attraction in a competitive AI labor market [6]. Competition from hyperscaler-built storage and software-defined alternatives (e.g., MinIO, Ceph) represents long-term share erosion risk that AI tailwinds may mask in the near term.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FY27 revenue guidance of $4.3-4.4B represents ~19% growth, with AI-driven enterprise deals exceeding $5M growing 80% YoY</w:t>
      </w:r>
    </w:p>
    <w:p>
      <w:pPr>
        <w:spacing w:before="40" w:after="40"/>
        <w:ind w:left="283"/>
      </w:pPr>
      <w:r>
        <w:rPr>
          <w:rFonts w:ascii="Calibri" w:hAnsi="Calibri"/>
          <w:b/>
          <w:color w:val="4A6B25"/>
          <w:sz w:val="20"/>
        </w:rPr>
        <w:t xml:space="preserve">2. </w:t>
      </w:r>
      <w:r>
        <w:rPr>
          <w:rFonts w:ascii="Calibri" w:hAnsi="Calibri"/>
          <w:b w:val="0"/>
          <w:color w:val="3A4A28"/>
          <w:sz w:val="20"/>
        </w:rPr>
        <w:t>Autonomous data platform vision and AI Copilot could differentiate Pure from commodity storage competitors and expand addressable market</w:t>
      </w:r>
    </w:p>
    <w:p>
      <w:pPr>
        <w:spacing w:before="40" w:after="40"/>
        <w:ind w:left="283"/>
      </w:pPr>
      <w:r>
        <w:rPr>
          <w:rFonts w:ascii="Calibri" w:hAnsi="Calibri"/>
          <w:b/>
          <w:color w:val="4A6B25"/>
          <w:sz w:val="20"/>
        </w:rPr>
        <w:t xml:space="preserve">3. </w:t>
      </w:r>
      <w:r>
        <w:rPr>
          <w:rFonts w:ascii="Calibri" w:hAnsi="Calibri"/>
          <w:b w:val="0"/>
          <w:color w:val="3A4A28"/>
          <w:sz w:val="20"/>
        </w:rPr>
        <w:t>Operating margin expansion from 17.3% to projected 18-19% in FY27 as subscription revenue scales and gross margins stabilize above 72%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Valuation at 128x trailing P/E demands sustained 20%+ revenue growth — any deceleration to mid-teens could compress the multiple by 30-40%</w:t>
      </w:r>
    </w:p>
    <w:p>
      <w:pPr>
        <w:spacing w:before="40" w:after="40"/>
        <w:ind w:left="283"/>
      </w:pPr>
      <w:r>
        <w:rPr>
          <w:rFonts w:ascii="Calibri" w:hAnsi="Calibri"/>
          <w:b/>
          <w:color w:val="4A6B25"/>
          <w:sz w:val="20"/>
        </w:rPr>
        <w:t xml:space="preserve">2. </w:t>
      </w:r>
      <w:r>
        <w:rPr>
          <w:rFonts w:ascii="Calibri" w:hAnsi="Calibri"/>
          <w:b w:val="0"/>
          <w:color w:val="3A4A28"/>
          <w:sz w:val="20"/>
        </w:rPr>
        <w:t>Leadership culture issues including high employee turnover and fear-based management create execution risk and talent retention challenges in the competitive AI talent market</w:t>
      </w:r>
    </w:p>
    <w:p>
      <w:pPr>
        <w:spacing w:before="40" w:after="40"/>
        <w:ind w:left="283"/>
      </w:pPr>
      <w:r>
        <w:rPr>
          <w:rFonts w:ascii="Calibri" w:hAnsi="Calibri"/>
          <w:b/>
          <w:color w:val="4A6B25"/>
          <w:sz w:val="20"/>
        </w:rPr>
        <w:t xml:space="preserve">3. </w:t>
      </w:r>
      <w:r>
        <w:rPr>
          <w:rFonts w:ascii="Calibri" w:hAnsi="Calibri"/>
          <w:b w:val="0"/>
          <w:color w:val="3A4A28"/>
          <w:sz w:val="20"/>
        </w:rPr>
        <w:t>Hyperscaler competition (AWS, Azure, GCP building proprietary storage) and open-source software-defined storage alternatives could erode Pure's enterprise market share over time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Pure Storage's core business — enterprise flash storage infrastructure — is structurally protected from AI disruption because AI dramatically increases demand for high-performance data storage. AI training and inference workloads require massive, fast data pipelines, and FlashBlade is purpose-built for these use cases [3]. The company's physical infrastructure, proprietary Purity OS, and deep enterprise integration create switching costs that AI cannot replicate. Analysts do not flag AI as a substitution risk; rather, AI is a tailwind driving 80% growth in large deals exceeding $5M [1]. However, the score is capped below IMMUNE because cloud hyperscalers building their own storage solutions and software-defined alternatives could reduce Pure's addressable market over time, independent of AI. AI Opportunity (1/1): Pure Storage generates meaningful AI-related revenue through FlashBlade deployments for AI/ML training workloads, AI Copilot for autonomous storage management, and enterprise AI infrastructure deals. Product revenue grew 25% YoY in Q4 FY26, with management explicitly attributing significant demand to AI adoption among Fortune 500 clients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Pure Storage Q4 FY2026 Earnings Release and Highlights, March 2026</w:t>
      </w:r>
    </w:p>
    <w:p>
      <w:pPr>
        <w:spacing w:before="20" w:after="20"/>
        <w:ind w:left="170"/>
      </w:pPr>
      <w:r>
        <w:rPr>
          <w:rFonts w:ascii="Calibri" w:hAnsi="Calibri"/>
          <w:b/>
          <w:color w:val="4A6B25"/>
          <w:sz w:val="15"/>
        </w:rPr>
        <w:t xml:space="preserve">2. </w:t>
      </w:r>
      <w:r>
        <w:rPr>
          <w:rFonts w:ascii="Calibri" w:hAnsi="Calibri"/>
          <w:b w:val="0"/>
          <w:color w:val="3A4A28"/>
          <w:sz w:val="17"/>
        </w:rPr>
        <w:t>Pure Storage Q3 FY2026 Earnings Release, November 2025</w:t>
      </w:r>
    </w:p>
    <w:p>
      <w:pPr>
        <w:spacing w:before="20" w:after="20"/>
        <w:ind w:left="170"/>
      </w:pPr>
      <w:r>
        <w:rPr>
          <w:rFonts w:ascii="Calibri" w:hAnsi="Calibri"/>
          <w:b/>
          <w:color w:val="4A6B25"/>
          <w:sz w:val="15"/>
        </w:rPr>
        <w:t xml:space="preserve">3. </w:t>
      </w:r>
      <w:r>
        <w:rPr>
          <w:rFonts w:ascii="Calibri" w:hAnsi="Calibri"/>
          <w:b w:val="0"/>
          <w:color w:val="3A4A28"/>
          <w:sz w:val="17"/>
        </w:rPr>
        <w:t>Everpure Leadership and Mission page, everpuredata.com,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 Analysis — PSTG Statistics and Valuation Metrics,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Pure Storage 2024 ESG Report, purestorage.com</w:t>
      </w:r>
    </w:p>
    <w:p>
      <w:pPr>
        <w:spacing w:before="20" w:after="20"/>
        <w:ind w:left="170"/>
      </w:pPr>
      <w:r>
        <w:rPr>
          <w:rFonts w:ascii="Calibri" w:hAnsi="Calibri"/>
          <w:b/>
          <w:color w:val="4A6B25"/>
          <w:sz w:val="15"/>
        </w:rPr>
        <w:t xml:space="preserve">6. </w:t>
      </w:r>
      <w:r>
        <w:rPr>
          <w:rFonts w:ascii="Calibri" w:hAnsi="Calibri"/>
          <w:b w:val="0"/>
          <w:color w:val="3A4A28"/>
          <w:sz w:val="17"/>
        </w:rPr>
        <w:t>Glassdoor employee reviews — Pure Storage company culture,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