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PTCT</w:t>
      </w:r>
      <w:r>
        <w:rPr>
          <w:rFonts w:ascii="Calibri" w:hAnsi="Calibri"/>
          <w:b/>
          <w:color w:val="1A2010"/>
          <w:sz w:val="40"/>
        </w:rPr>
        <w:t xml:space="preserve">  PTC Therapeutics, Inc.</w:t>
      </w:r>
    </w:p>
    <w:p>
      <w:pPr>
        <w:spacing w:after="120"/>
      </w:pPr>
      <w:r>
        <w:rPr>
          <w:rFonts w:ascii="Calibri" w:hAnsi="Calibri"/>
          <w:b/>
          <w:color w:val="6E8450"/>
          <w:sz w:val="18"/>
        </w:rPr>
        <w:t>GROWTH SLEEVE · 2026-09-25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PTC Therapeutics is a biopharmaceutical company focused on the discovery, development, and commercialization of medicines for rare disorders. The company's commercial portfolio includes Sephience (sepiapterin) for phenylketonuria (PKU), Translarna for Duchenne muscular dystrophy (DMD), Emflaza for DMD, Upstaza/Kebilidi for AADC deficiency, and royalties on Evrysdi for spinal muscular atrophy. CEO Stuart Peltz has led since the company's founding. Q2 2026 total revenue was $361M (+101.5% YoY) driven by Sephience ($151M), with the company raising full-year 2026 guidance to $1.18-$1.28B total revenue and $850-$950M product revenue. Cash position of $2.2B as of June 30, 2026.</w:t>
      </w:r>
    </w:p>
    <w:p>
      <w:r>
        <w:rPr>
          <w:rFonts w:ascii="Calibri" w:hAnsi="Calibri"/>
          <w:b/>
          <w:color w:val="6E8450"/>
          <w:sz w:val="18"/>
        </w:rPr>
        <w:t>991 Employees · https://www.ptcbio.com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PTC has launched Sephience (sepiapterin) for PKU, which is driving transformative 100%+ revenue growth and represents the company's most successful commercial launch to date [1]. The broader portfolio includes five marketed drugs across rare diseases (Translarna, Emflaza, Upstaza/Kebilidi, Evrysdi royalties), demonstrating repeated ability to bring drugs from discovery through approval. However, the ALS drug (PTC857) failed to meet endpoints and trials were shut down, tempering the track record [2]. AI Deployment (1/2): PTC won the BioTech AI Solution of the Year award for its AI-driven drug discovery platform, leveraging AI algorithms to analyze datasets, identify drug candidates, and predict efficacy and safety [2]. Goals include digital twin technology for clinical trials. These are internal R&amp;D applications, not customer-facing AI products. Market Share (1/2): PTC is a niche leader in PKU treatment with Sephience achieving rapid market penetration ($151M Q2 revenue) and is a meaningful player in the DMD space [1]. However, it faces competition from larger rare disease players (BioMarin, Sarepta). Product Pipeline (1/2): PTC518 for Huntington's disease (partnered with Novartis) and vatiquinone for Friedreich's ataxia represent specific next-gen programs with clinical data expected, though the ALS trial failure reduces pipeline depth [2]. R&amp;D Intensity (1/1): As a biotech, PTC invests heavily in R&amp;D relative to revenue, with R&amp;D spend well above the pharmaceutical industry average, reflecting the capital-intensive nature of rare disease drug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PTC's mission — 'Every day at PTC, we put patients first' and 'driven by our passion for patients' — is specific, thoughtful, and reflects genuine intentionality for a rare disease company [3]. CEO Stuart Peltz has articulated that 'culture is king' and personally meets with new recruits to welcome them. The company's focus on treating devastating childhood diseases (DMD, PKU, AADC deficiency) connects its work to a meaningful purpose that clearly shapes R&amp;D investment decisions and commercial strategies. Community Impact (1/2): PTC's rare disease work is inherently community-serving, with patient access programs for underserved populations. The company has received the EURORDIS Black Pearl Company Award for Innovation in rare disease [2]. However, specific charitable dollar amounts or distinctive community investment programs were not identified beyond the core rare disease mission. Employee Retention (1/2): Glassdoor rating of 3.9/5 is above average for biotech, with employees citing 'Great culture, great people' and 'rewarding workplace' [3]. The Emerging Leaders Program builds on PTC's culture of entrepreneurial co-creation. However, some reviews note concerns about scaling down from midsize to small company and occasional management issues. Insider Buying (0/2): No evidence of meaningful net insider buying by CEO Stuart Peltz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limited available metrics. D/E and ROE are unavailable from yfinance due to likely negative stockholders' equity (accumulated losses from years of R&amp;D investment with $3.0B in debt against $2.2B in cash), and both are scored at 0 with their respective weights [4]. Revenue growth is extraordinary: YoY growth of 101.5% driven by Sephience ramp scores maximum (1x weight), and estimated 5yr revenue CAGR of approximately 15% (from ~$600M to $1.2B+) also scores maximum (2x weight) [1]. Forward P/E of 23.3x is slightly above the 20x target, scoring 0.92 (1x weight). The key drag is profit margin of -3.8% (below the 0% floor, scoring 0 with 1x weight), though the company is transitioning to profitability — forward EPS of $2.68 vs trailing -$0.67 indicates the inflection is underway [4]. Estimated forward PEG of approximately 0.9 (forward PE 23.3 / ~25% growth) scores maximum (2x weight). Liquidity is ample at $86.8M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PTC Therapeutics demonstrates strong infinite game characteristics for a mid-cap biotech — a genuine patient-first purpose validated by decades of persistence through clinical setbacks, a founder-CEO who has maintained the mission through multiple drug failures and eventual commercial success, and courageous long-term R&amp;D investments in Sephience that are now paying off with 100%+ revenue growth. The ALS trial failure and Friedreich's ataxia setbacks tested the company's resolve, and PTC continued investing. The Glassdoor 3.9/5 rating reflects a culture that employees value. The primary limitations are the company's small size (991 employees), which limits the depth of organizational evidence, and the fact that the Just Cause — while genuine — has not yet survived a leadership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PTC's purpose — treating devastating rare diseases, particularly in children — is a genuine cause that connects the company's work to something larger than profit [3]. Founder-CEO Stuart Peltz built the company around this vision, and strategic decisions (persisting through Translarna's US regulatory challenges, investing in the Sephience PKU program, maintaining the R&amp;D pipeline through years of losses) clearly trace back to the patient-first mission. The cause is distinctive and drives behavior. However, it has not survived a leadership transition (Peltz has been the only CEO), and the company's relatively short commercial history (first meaningful revenue only in recent years) means the cause has not been validated through the multi-decade, multi-crisis test that defines a 3/3.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PTC's Glassdoor rating of 3.9/5 is above average for biotech, with employees citing positive culture and rewarding work [3]. The Emerging Leaders Program and CEO Peltz's practice of personally meeting new recruits suggest leadership investment in people. However, with only 991 employees, the company is small enough that cultural assessment is limited. Some Glassdoor reviews note 'Clinical Operations is a cult' and concerns about the company scaling down, suggesting pockets of cultural challenge within the generally positive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PTC operates in rare disease therapeutics where companies like BioMarin and Sarepta serve as worthy rivals whose strengths in DMD and rare disease commercialization push PTC to improve its own capabilities [2]. PTC's competitive approach focuses on differentiation through its splicing platform technology and AI-driven drug discovery rather than directly attacking competitors. The company's language emphasizes 'innovation' and 'doing things differently' rather than 'winning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PTC has evolved from a discovery-stage platform company to a commercial rare disease company generating over $1 billion in annual revenue, a significant business model transformation [1]. The pivot from relying heavily on Translarna/Emflaza to making Sephience the primary growth driver shows willingness to shift commercial focus. The company also terminated the ALS program and restructured when trials failed, rather than persisting with sunk costs. However, these changes were incremental adaptations rather than the kind of transformative, self-disrupting reinvention that earns 2/2.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PTC demonstrates a clear pattern of costly long-term bets in service of its patient-first mission. The company invested in Sephience through years of R&amp;D losses, clinical development risk, and the challenging US regulatory environment for orphan drugs — and this bet is now paying off with 100%+ revenue growth [1]. PTC persisted with Translarna despite US FDA rejection and continued fighting for European market access. The decision to terminate the ALS program after trial failure showed willingness to acknowledge failure and redirect resources rather than throwing good money after bad [2]. The company maintained its R&amp;D pipeline investment even when operating at a loss, choosing long-term capability over short-term profitability — forward EPS of $2.68 vs trailing -$0.67 shows this courage is being rewarded.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PTC Therapeutics at 23.3x forward earnings is a rare disease biotech inflecting from years of R&amp;D losses to profitability, driven by the blockbuster launch of Sephience (sepiapterin) for PKU [1]. Q2 2026 revenue of $361M grew 101.5% YoY with Sephience alone generating $151M, and management raised full-year 2026 guidance to $1.18-$1.28B total revenue. The transition from -$0.67 trailing EPS to $2.68 forward EPS represents a fundamental earnings inflection. The $2.2B cash position provides multi-year runway, the pipeline includes PTC518 for Huntington's disease (partnered with Novartis), and the Inspire Impact Score of 33 (ALIGNED) reflects ethical rare disease operations [2]. The company's Glassdoor 3.9/5 rating and founder-CEO leadership provide cultural stability.</w:t>
      </w:r>
    </w:p>
    <w:p>
      <w:pPr>
        <w:spacing w:after="120"/>
      </w:pPr>
      <w:r>
        <w:rPr>
          <w:rFonts w:ascii="Calibri" w:hAnsi="Calibri"/>
          <w:b w:val="0"/>
          <w:color w:val="3A4A28"/>
          <w:sz w:val="20"/>
        </w:rPr>
        <w:t>The bear case centers on clinical pipeline risk, concentration in Sephience, and balance sheet leverage. The ALS drug failure (PTC857) demonstrated that PTC's pipeline is not immune to clinical setbacks, and the Friedreich's ataxia program (vatiquinone) faces competitive pressure [2]. Revenue growth is heavily concentrated in Sephience — if PKU market penetration slows or competitive therapies emerge, the growth narrative weakens. Despite $2.2B in cash, the company carries $3.0B in debt and negative stockholders' equity from accumulated losses, creating a leveraged balance sheet that limits financial flexibility [4]. Profit margin remains negative at -3.8%, and the path to sustained profitability depends on continued Sephience uptake. The stock has fallen 31% from its 52-week high of $90.87 to $62.28, and the forward P/E of 23.3x prices in a profitable future that has not yet been fully demonstrated. PTC has only 991 employees, limiting operational scale and creating key-person risk with founder-CEO Stuart Peltz.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Sephience commercial ramp continues with Q2 2026 revenue of $151M and broad geographical expansion — full-year product revenue guidance of $850-$950M implies continued sequential growth in H2 2026 as new markets launch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forward EPS of $2.68 vs trailing -$0.67 signals the transition from cash-burning R&amp;D company to profitable commercial biotech, with potential for significant operating leverage as Sephience scales on a relatively fixed cost base [4]</w:t>
      </w:r>
    </w:p>
    <w:p>
      <w:pPr>
        <w:spacing w:before="40" w:after="40"/>
        <w:ind w:left="283"/>
      </w:pPr>
      <w:r>
        <w:rPr>
          <w:rFonts w:ascii="Calibri" w:hAnsi="Calibri"/>
          <w:b/>
          <w:color w:val="4A6B25"/>
          <w:sz w:val="20"/>
        </w:rPr>
        <w:t xml:space="preserve">3. </w:t>
      </w:r>
      <w:r>
        <w:rPr>
          <w:rFonts w:ascii="Calibri" w:hAnsi="Calibri"/>
          <w:b w:val="0"/>
          <w:color w:val="3A4A28"/>
          <w:sz w:val="20"/>
        </w:rPr>
        <w:t>PTC518 for Huntington's disease (partnered with Novartis) represents a large rare disease market opportunity with clinical data readouts expected to provide pipeline diversification beyond the Sephience/PKU franchise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pipeline concentration risk: with the ALS program terminated and the Friedreich's ataxia program facing uncertainty, PTC's growth beyond Sephience depends on PTC518 (Huntington's) and early-stage programs that carry significant clinical failure risk [2]</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$3.0B in debt against $2.2B in cash creates a leveraged capital structure with negative stockholders' equity — any commercial shortfall could pressure the company's ability to fund its pipeline and service debt obligations [4]</w:t>
      </w:r>
    </w:p>
    <w:p>
      <w:pPr>
        <w:spacing w:before="40" w:after="40"/>
        <w:ind w:left="283"/>
      </w:pPr>
      <w:r>
        <w:rPr>
          <w:rFonts w:ascii="Calibri" w:hAnsi="Calibri"/>
          <w:b/>
          <w:color w:val="4A6B25"/>
          <w:sz w:val="20"/>
        </w:rPr>
        <w:t xml:space="preserve">3. </w:t>
      </w:r>
      <w:r>
        <w:rPr>
          <w:rFonts w:ascii="Calibri" w:hAnsi="Calibri"/>
          <w:b w:val="0"/>
          <w:color w:val="3A4A28"/>
          <w:sz w:val="20"/>
        </w:rPr>
        <w:t>Sephience market penetration risk: the PKU patient population is finite (~50,000 in the US/EU), and if initial adoption represents the most motivated patients, growth could decelerate as the company moves into harder-to-reach patient segments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PTC's core business — discovering, developing, and commercializing drugs for rare genetic disorders — is heavily protected from AI disruption. Pharmaceutical development requires physical clinical trials with real patients, FDA regulatory approval processes that take years, and specialized manufacturing of biological and chemical compounds that AI cannot replace [1]. The rare disease space has additional moats: orphan drug exclusivity, small patient populations that limit the data available for AI-driven drug design, and deep relationships with patient communities and advocacy groups. No analyst has flagged AI as a threat to PTC's rare disease franchise. AI could enhance drug discovery speed (and PTC is using it for that purpose), but cannot substitute for the clinical development and regulatory pathway. AI Opportunity (0/1): PTC won the BioTech AI Solution of the Year award and uses AI internally for drug discovery and clinical trial optimization [2]. However, AI does not generate separate revenue — it is an R&amp;D efficiency tool rather than a product line. No AI-specific revenue is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PTC Therapeutics Q2 2026 Earnings Release — Revenue $361M (+101.5% YoY), Sephience $151M, Product Revenue $239M, Raised 2026 Guidance to $1.18-$1.28B Total Revenue, Cash $2.2B, July 2026</w:t>
      </w:r>
    </w:p>
    <w:p>
      <w:pPr>
        <w:spacing w:before="20" w:after="20"/>
        <w:ind w:left="170"/>
      </w:pPr>
      <w:r>
        <w:rPr>
          <w:rFonts w:ascii="Calibri" w:hAnsi="Calibri"/>
          <w:b/>
          <w:color w:val="4A6B25"/>
          <w:sz w:val="15"/>
        </w:rPr>
        <w:t xml:space="preserve">2. </w:t>
      </w:r>
      <w:r>
        <w:rPr>
          <w:rFonts w:ascii="Calibri" w:hAnsi="Calibri"/>
          <w:b w:val="0"/>
          <w:color w:val="3A4A28"/>
          <w:sz w:val="17"/>
        </w:rPr>
        <w:t>PTC Therapeutics Pipeline and Innovation — Sephience PKU Launch, PTC518 Huntington's with Novartis, ALS Trial Failure, BioTech AI Solution of the Year Award, EURORDIS Black Pearl Award, 2024-2026</w:t>
      </w:r>
    </w:p>
    <w:p>
      <w:pPr>
        <w:spacing w:before="20" w:after="20"/>
        <w:ind w:left="170"/>
      </w:pPr>
      <w:r>
        <w:rPr>
          <w:rFonts w:ascii="Calibri" w:hAnsi="Calibri"/>
          <w:b/>
          <w:color w:val="4A6B25"/>
          <w:sz w:val="15"/>
        </w:rPr>
        <w:t xml:space="preserve">3. </w:t>
      </w:r>
      <w:r>
        <w:rPr>
          <w:rFonts w:ascii="Calibri" w:hAnsi="Calibri"/>
          <w:b w:val="0"/>
          <w:color w:val="3A4A28"/>
          <w:sz w:val="17"/>
        </w:rPr>
        <w:t>PTC Therapeutics Leadership and Culture — CEO Stuart Peltz (Founder), 'Culture Is King,' Glassdoor 3.9/5, Emerging Leaders Program, 991 Employees,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PTCT Key Statistics: Forward P/E 23.3x, Profit Margin -3.8%, Forward EPS $2.68, Cash $2.2B, Debt $3.0B, Stock Price $62.28,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