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PWP</w:t>
      </w:r>
      <w:r>
        <w:rPr>
          <w:rFonts w:ascii="Calibri" w:hAnsi="Calibri"/>
          <w:b/>
          <w:color w:val="1A2010"/>
          <w:sz w:val="40"/>
        </w:rPr>
        <w:t xml:space="preserve">  Perella Weinberg Partners</w:t>
      </w:r>
    </w:p>
    <w:p>
      <w:pPr>
        <w:spacing w:after="120"/>
      </w:pPr>
      <w:r>
        <w:rPr>
          <w:rFonts w:ascii="Calibri" w:hAnsi="Calibri"/>
          <w:b/>
          <w:color w:val="6E8450"/>
          <w:sz w:val="18"/>
        </w:rPr>
        <w:t>GROWTH SLEEVE · 2026-10-02 · Inspire: 24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NMS · United States</w:t>
      </w:r>
    </w:p>
    <w:p>
      <w:pPr>
        <w:spacing w:after="80"/>
      </w:pPr>
      <w:r>
        <w:rPr>
          <w:rFonts w:ascii="Calibri" w:hAnsi="Calibri"/>
          <w:b w:val="0"/>
          <w:color w:val="3A4A28"/>
          <w:sz w:val="20"/>
        </w:rPr>
        <w:t>Perella Weinberg Partners is an independent advisory firm providing strategic and financial advice on mergers and acquisitions, restructuring, liability management, capital markets advisory, and private capital placement across consumer/retail, energy, financial services, healthcare, industrials, and technology sectors. The firm serves public multinationals, mid-sized companies, financial sponsors, and government institutions globally from offices in New York, Houston, London, and other markets. Founded in 2006 by Joseph Perella and Peter Weinberg, PWP reported H1 2026 revenue of $305.4M with booked plus backlog up over 30% YoY.</w:t>
      </w:r>
    </w:p>
    <w:p>
      <w:r>
        <w:rPr>
          <w:rFonts w:ascii="Calibri" w:hAnsi="Calibri"/>
          <w:b/>
          <w:color w:val="6E8450"/>
          <w:sz w:val="18"/>
        </w:rPr>
        <w:t>700 Employees · https://pwpartners.com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PWP acquired Devon Park Advisors to expand energy transition advisory capabilities and has steadily broadened from M&amp;A and restructuring into financing and capital solutions, but these are incremental extensions of the core advisory model rather than transformative pivots [1]. The firm remains a traditional relationship-driven advisory business without meaningful product innovation. AI Deployment (0/2): PWP has implemented AI-enabled knowledge management for internal banker productivity — secure workflows for precedent search, pitch preparation, and internal research — but has no AI-powered products or services shipping to clients, and no quantified cost savings from AI have been disclosed [3]. Market Share (1/2): PWP is a respected elite boutique ranking among the top independent advisory firms globally, with particular strength in restructuring and energy transition advisory, though its $750M revenue base is significantly smaller than Evercore ($4.4B), Lazard, or Moelis [1][2]. Product Pipeline (0/2): The firm hired veteran technology banker Daniel Avrutsky in February 2026 to lead software and AI advisory, and added 10 partners and 11 managing directors YTD, expanding advisory capabilities but without specific next-gen product launches or revenue targets [2][3]. R&amp;D Intensity (0/1): Advisory firms do not have traditional R&amp;D functions — value creation comes through human capital and relationship development rather than technology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PWP's stated purpose centers on providing 'strategic and financial advice' to clients — a generic description of advisory services that is interchangeable with any investment bank and does not articulate a deeper vision of a better future [3]. The founding principle of conflict-free independent advice differentiates operationally but is not framed as an inspirational mission. Community Impact (0/2): No specific charitable foundation, community investment programs, or philanthropic initiatives beyond standard corporate practices were identified in available public materials. Employee Retention (2/2): PWP earned an exceptional 99% Glassdoor recommendation rate with 4.9/5 compensation rating, 4.1/5 culture and values, and employees specifically citing 'great culture' as a reason they stay [3]. The firm's investment in senior talent — adding 10 partners and 11 managing directors in H1 2026 — signals a growth culture that attracts and retains top advisory professionals [1]. Insider Buying (0/2): No evidence of meaningful net insider buying by CEO Bednar or founding partner Weinberg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PEG and 5yr CAGR excluded (unavailable). D/E of 67.8% is just below the 70% target (score 1.0), reflecting a conservatively leveraged balance sheet with $179M debt against $116M cash [5]. Forward P/E of 10.79 represents deep value for an advisory franchise (score 1.0), pricing in only modest recovery from H1 2026 revenue softness [1]. ROE of 12.7% falls short of the 15% target (score 0.85, 2x weight), depressed by partnership distribution accounting that allocates significant earnings to non-GAAP partner compensation. Revenue growth of 0.8% YoY (score 0.69) reflects the cyclical trough in M&amp;A advisory following the peak FY2024 ($878M), though management guides to significant H2 acceleration with backlog up 30%+ YoY [1][2]. GAAP profit margin of 3.2% (score 0.16) substantially understates economics due to partnership accounting — operating margin is 14.7% and adjusted compensation metrics show strong underlying profitability [5]. Daily dollar volume of $22.8M provides adequate liquidity. Weighted sum: 4.55/6 available weight units = 7.6 →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PWP was founded on a genuine cause — providing conflict-free advisory advice independent of the commercial banking and trading conflicts that plague universal banks. This founding principle has been validated by nearly two decades of consistent execution and has survived a leadership transition from founders Perella and Weinberg to CEO Bednar. The 99% Glassdoor recommendation rate suggests an unusually high-trust culture by financial services standards. However, the firm's strategic decisions increasingly appear driven by financial metrics (revenue growth, margin expansion) rather than the founding principle, and the potential Piper Sandler acquisition talks raise questions about whether independence remains the Just Cause or a negotiating position.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PWP was founded in 2006 by Joseph Perella and Peter Weinberg with a distinctive purpose — creating an independent advisory firm free from the conflicts of interest inherent in universal banks that combine advisory with trading, lending, and underwriting [3]. This founding cause is genuine, differentiates PWP from most competitors, and has been validated by 20 years of consistent execution as an independent franchise. However, the reported Piper Sandler acquisition discussions suggest the independence mandate may be negotiable rather than a non-negotiable Just Cause, and the purpose has not been tested through crisis in the way Sinek demands for a 3/3 [4].</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PWP's 99% Glassdoor recommendation rate and 4.9/5 compensation rating are among the highest in financial services, with employees specifically citing 'great culture' and collegial working relationships as differentiators [3]. The firm invested heavily in senior talent in H1 2026, adding 10 partners and 11 managing directors, signaling a growth-oriented culture that empowers senior professionals with significant autonomy. The partnership structure and profit-sharing model aligns incentives and creates a sense of shared ownership that Sinek would recognize as foundational to trust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was found of PWP's leadership publicly acknowledging competitors' strengths or framing Evercore, Lazard, or Moelis as worthy rivals whose capabilities push PWP to improve [1][3]. The competitive positioning focuses on independence and client outcomes rather than learning from rivals' approaches.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PWP has expanded incrementally from its M&amp;A and restructuring advisory origins into capital markets advisory, financing solutions, energy transition advisory (Devon Park acquisition), and software/AI advisory through senior hires [2][3]. These expansions are meaningful but additive — the core advisory model has not been fundamentally reimagined. The potential Piper Sandler combination could represent a more transformative strategic shift, though its terms and structure remain undisclosed [4].</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Bednar has maintained aggressive investment in senior talent during the H1 2026 revenue downturn (revenue -17% YoY), adding 10 partners and 11 managing directors while peers pulled back on hiring, betting that the M&amp;A cycle recovery will reward current investment [1][2]. Returning $72.7M to equity holders YTD while investing in headcount growth demonstrates conviction. However, these decisions align with standard cyclical advisory firm management rather than costly principled stands that sacrifice near-term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PWP at $15.76 with a $1.5B market cap is a top-tier independent advisory franchise trading at 10.8x forward earnings during a cyclical trough, with the potential Piper Sandler acquisition discussions providing significant near-term catalyst [1][4]. The firm's booked plus backlog is up over 30% YoY, positioning for a strong H2 2026 and FY2027 recovery as M&amp;A volumes normalize, while the investment in 10 partners and 11 managing directors in H1 2026 expands revenue capacity for the recovery [1][2]. PWP's restructuring franchise provides counter-cyclical ballast, and its 99% Glassdoor recommendation rate reflects an elite culture that attracts top advisory talent. The balance sheet is conservatively leveraged at 67.8% D/E with $116M cash, and the firm returned $72.7M to equity holders YTD through dividends, distributions, and buybacks [5].</w:t>
      </w:r>
    </w:p>
    <w:p>
      <w:pPr>
        <w:spacing w:after="120"/>
      </w:pPr>
      <w:r>
        <w:rPr>
          <w:rFonts w:ascii="Calibri" w:hAnsi="Calibri"/>
          <w:b w:val="0"/>
          <w:color w:val="3A4A28"/>
          <w:sz w:val="20"/>
        </w:rPr>
        <w:t>The bear case centers on cyclicality, small scale, and strategic uncertainty. H1 2026 revenue declined 17% to $305.4M from $367.1M in H1 2025, driven by fewer large fee events and lower average fee per client, and the advisory business remains inherently lumpy and tied to global M&amp;A volumes that are sensitive to economic and geopolitical uncertainty [1][2]. GAAP profitability is thin — 3.2% net margin and 107.7% payout ratio on GAAP earnings — reflecting the partnership structure's heavy compensation load. At $750M in trailing revenue, PWP lacks the scale of Evercore or Lazard, limiting diversification across deal types and geographies. The reported Piper Sandler acquisition talks introduce binary outcome risk: a premium takeout would reward shareholders, but a failed deal could depress the stock and distract management. ESG risk rating of 30.5/100 (Sustainalytics 'High' risk) flags governance concerns for ESG-sensitive investors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Piper Sandler acquisition discussions reported September 2026 could deliver a premium takeout for shareholders — PWP's independent advisory franchise and restructuring expertise would complement Piper's capital markets capabilities, creating strategic value beyond standalone earnings [4]</w:t>
      </w:r>
    </w:p>
    <w:p>
      <w:pPr>
        <w:spacing w:before="40" w:after="40"/>
        <w:ind w:left="283"/>
      </w:pPr>
      <w:r>
        <w:rPr>
          <w:rFonts w:ascii="Calibri" w:hAnsi="Calibri"/>
          <w:b/>
          <w:color w:val="4A6B25"/>
          <w:sz w:val="20"/>
        </w:rPr>
        <w:t xml:space="preserve">2. </w:t>
      </w:r>
      <w:r>
        <w:rPr>
          <w:rFonts w:ascii="Calibri" w:hAnsi="Calibri"/>
          <w:b w:val="0"/>
          <w:color w:val="3A4A28"/>
          <w:sz w:val="20"/>
        </w:rPr>
        <w:t>Booked plus backlog up over 30% YoY signals a strong H2 2026 and FY2027 revenue recovery, with 10 new partners and 11 new managing directors expanding the firm's advisory capacity and sector coverage heading into the M&amp;A cycle upturn [1][2]</w:t>
      </w:r>
    </w:p>
    <w:p>
      <w:pPr>
        <w:spacing w:before="40" w:after="40"/>
        <w:ind w:left="283"/>
      </w:pPr>
      <w:r>
        <w:rPr>
          <w:rFonts w:ascii="Calibri" w:hAnsi="Calibri"/>
          <w:b/>
          <w:color w:val="4A6B25"/>
          <w:sz w:val="20"/>
        </w:rPr>
        <w:t xml:space="preserve">3. </w:t>
      </w:r>
      <w:r>
        <w:rPr>
          <w:rFonts w:ascii="Calibri" w:hAnsi="Calibri"/>
          <w:b w:val="0"/>
          <w:color w:val="3A4A28"/>
          <w:sz w:val="20"/>
        </w:rPr>
        <w:t>Expansion into software and AI advisory through the hire of veteran banker Daniel Avrutsky positions PWP to advise on the wave of AI-related M&amp;A expected as the sector matures, adding a high-growth vertical to the traditional advisory mix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Advisory revenue is inherently lumpy and cyclically sensitive — H1 2026 revenue declined 17% YoY due to fewer large fee events, and a prolonged M&amp;A downturn driven by economic uncertainty or regulatory tightening could delay the expected H2 recovery [1][2]</w:t>
      </w:r>
    </w:p>
    <w:p>
      <w:pPr>
        <w:spacing w:before="40" w:after="40"/>
        <w:ind w:left="283"/>
      </w:pPr>
      <w:r>
        <w:rPr>
          <w:rFonts w:ascii="Calibri" w:hAnsi="Calibri"/>
          <w:b/>
          <w:color w:val="4A6B25"/>
          <w:sz w:val="20"/>
        </w:rPr>
        <w:t xml:space="preserve">2. </w:t>
      </w:r>
      <w:r>
        <w:rPr>
          <w:rFonts w:ascii="Calibri" w:hAnsi="Calibri"/>
          <w:b w:val="0"/>
          <w:color w:val="3A4A28"/>
          <w:sz w:val="20"/>
        </w:rPr>
        <w:t>GAAP profitability metrics are structurally thin (3.2% net margin, 107.7% payout ratio) due to partnership compensation structure, and the firm's $750M revenue base lacks the scale of larger independent advisors to absorb fixed costs during revenue troughs [5]</w:t>
      </w:r>
    </w:p>
    <w:p>
      <w:pPr>
        <w:spacing w:before="40" w:after="40"/>
        <w:ind w:left="283"/>
      </w:pPr>
      <w:r>
        <w:rPr>
          <w:rFonts w:ascii="Calibri" w:hAnsi="Calibri"/>
          <w:b/>
          <w:color w:val="4A6B25"/>
          <w:sz w:val="20"/>
        </w:rPr>
        <w:t xml:space="preserve">3. </w:t>
      </w:r>
      <w:r>
        <w:rPr>
          <w:rFonts w:ascii="Calibri" w:hAnsi="Calibri"/>
          <w:b w:val="0"/>
          <w:color w:val="3A4A28"/>
          <w:sz w:val="20"/>
        </w:rPr>
        <w:t>The reported Piper Sandler acquisition discussions introduce binary outcome risk — a failed deal could depress the stock and distract management from execution, while a completed deal would end PWP's independence, the founding principle that differentiates the firm from universal banks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PWP's core M&amp;A advisory and restructuring business is structurally protected from AI disruption — these services require deep client relationships, complex judgment in high-stakes negotiations, court-supervised restructuring processes, and fiduciary trust that AI cannot replicate [3]. Boardrooms do not hire algorithms to advise on transformative transactions. However, some analyst-level work (financial modeling, comparable analysis, due diligence research) faces partial automation risk from AI tools, which could reduce junior banker headcount over time. The firm's relationship-driven, senior-partner-led model is inherently more defensible than product-based businesses. AI Opportunity (0/1): PWP hired Daniel Avrutsky to lead software and AI advisory, advising AI companies on M&amp;A transactions, and implemented AI-enabled knowledge management internally, but generates no direct AI-related revenue from products or services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24</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Perella Weinberg Partners Q2 FY2026 Earnings Release — Revenue $156.5M, H1 Revenue $305.4M (-17% YoY), Backlog +30% YoY, GlobeNewsWire/Investors.pwpartners.com, July 2026</w:t>
      </w:r>
    </w:p>
    <w:p>
      <w:pPr>
        <w:spacing w:before="20" w:after="20"/>
        <w:ind w:left="170"/>
      </w:pPr>
      <w:r>
        <w:rPr>
          <w:rFonts w:ascii="Calibri" w:hAnsi="Calibri"/>
          <w:b/>
          <w:color w:val="4A6B25"/>
          <w:sz w:val="15"/>
        </w:rPr>
        <w:t xml:space="preserve">2. </w:t>
      </w:r>
      <w:r>
        <w:rPr>
          <w:rFonts w:ascii="Calibri" w:hAnsi="Calibri"/>
          <w:b w:val="0"/>
          <w:color w:val="3A4A28"/>
          <w:sz w:val="17"/>
        </w:rPr>
        <w:t>Perella Weinberg Partners Q2 2026 Earnings Call — 10 Partners + 11 MDs Added YTD, $72.7M Returned to Equity Holders, H2 Revenue Acceleration Expected, Quartr/TipRanks, July 2026</w:t>
      </w:r>
    </w:p>
    <w:p>
      <w:pPr>
        <w:spacing w:before="20" w:after="20"/>
        <w:ind w:left="170"/>
      </w:pPr>
      <w:r>
        <w:rPr>
          <w:rFonts w:ascii="Calibri" w:hAnsi="Calibri"/>
          <w:b/>
          <w:color w:val="4A6B25"/>
          <w:sz w:val="15"/>
        </w:rPr>
        <w:t xml:space="preserve">3. </w:t>
      </w:r>
      <w:r>
        <w:rPr>
          <w:rFonts w:ascii="Calibri" w:hAnsi="Calibri"/>
          <w:b w:val="0"/>
          <w:color w:val="3A4A28"/>
          <w:sz w:val="17"/>
        </w:rPr>
        <w:t>Perella Weinberg Partners Leadership, AI Strategy, and Culture — CEO Andrew Bednar, Daniel Avrutsky Hire, Glassdoor 99% Recommend, BriefGlance/Glassdoor, 2026</w:t>
      </w:r>
    </w:p>
    <w:p>
      <w:pPr>
        <w:spacing w:before="20" w:after="20"/>
        <w:ind w:left="170"/>
      </w:pPr>
      <w:r>
        <w:rPr>
          <w:rFonts w:ascii="Calibri" w:hAnsi="Calibri"/>
          <w:b/>
          <w:color w:val="4A6B25"/>
          <w:sz w:val="15"/>
        </w:rPr>
        <w:t xml:space="preserve">4. </w:t>
      </w:r>
      <w:r>
        <w:rPr>
          <w:rFonts w:ascii="Calibri" w:hAnsi="Calibri"/>
          <w:b w:val="0"/>
          <w:color w:val="3A4A28"/>
          <w:sz w:val="17"/>
        </w:rPr>
        <w:t>Piper Sandler in Talks to Buy Perella Weinberg Partners — Stock Surged September 29, 2026, MarketScreener/Motley Fool,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PWP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