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QSI</w:t>
      </w:r>
      <w:r>
        <w:rPr>
          <w:rFonts w:ascii="Calibri" w:hAnsi="Calibri"/>
          <w:b/>
          <w:color w:val="1A2010"/>
          <w:sz w:val="40"/>
        </w:rPr>
        <w:t xml:space="preserve">  Quantum-Si Incorporated</w:t>
      </w:r>
    </w:p>
    <w:p>
      <w:pPr>
        <w:spacing w:after="120"/>
      </w:pPr>
      <w:r>
        <w:rPr>
          <w:rFonts w:ascii="Calibri" w:hAnsi="Calibri"/>
          <w:b/>
          <w:color w:val="6E8450"/>
          <w:sz w:val="18"/>
        </w:rPr>
        <w:t>GROWTH SLEEVE · 2026-08-29 · Inspire: 21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United States</w:t>
      </w:r>
    </w:p>
    <w:p>
      <w:pPr>
        <w:spacing w:after="80"/>
      </w:pPr>
      <w:r>
        <w:rPr>
          <w:rFonts w:ascii="Calibri" w:hAnsi="Calibri"/>
          <w:b w:val="0"/>
          <w:color w:val="3A4A28"/>
          <w:sz w:val="20"/>
        </w:rPr>
        <w:t>Quantum-Si develops proprietary single-molecule detection technology for next-generation protein sequencing (NGPS). The company offers Platinum and Platinum Pro instruments, library preparation kits, sequencing kits, and cloud-based AI-powered analysis software for proteomic research, drug discovery, and diagnostics. Founded by Jonathan Rothberg in 2013, the company is preparing its next-generation Proteus platform for launch in Q2 2027, targeting human and non-human proteomics markets exceeding $4B annually.</w:t>
      </w:r>
    </w:p>
    <w:p>
      <w:r>
        <w:rPr>
          <w:rFonts w:ascii="Calibri" w:hAnsi="Calibri"/>
          <w:b/>
          <w:color w:val="6E8450"/>
          <w:sz w:val="18"/>
        </w:rPr>
        <w:t>120 Employees · https://www.quantum-si.com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Quantum-Si brought the first commercial single-molecule protein sequencing platform (Platinum, Platinum Pro) to market — a genuine technological breakthrough recognized with Frost &amp; Sullivan's 2024 Technology Innovation Leadership Award [3]. However, commercial traction has deteriorated: Q2 2026 revenue was just $344K (down from $591K YoY) and full-year 2026 is guided at only $1.0M [1][6]. AI Deployment (1/2): The company integrates AI through its cloud-based analysis software for automated sequencing data interpretation and collaborates with NVIDIA for accelerated protein sequencing data processing [4]. No separately quantified AI revenue. Market Share (1/2): Quantum-Si is the pioneer and currently the only commercial player in the nascent NGPS market, defining a new category with single-molecule, single-amino-acid resolution [4]. However, the total market is sub-$5M in annual revenue and faces competition from mass spectrometry incumbents (Thermo Fisher, Bruker). Product Pipeline (1/2): Proteus platform launch timeline updated to Q2 2027 (delayed from end-2026) to incorporate additional manufacturing readiness and system repeatability cycles [1]. Non-human proteomics market opportunity of more than $4B annually identified for agricultural, pathogen, and viral surveillance applications [1]. R&amp;D Intensity (1/1): The company spends virtually all resources on R&amp;D, with $98M annual adjusted operating expenses on $1M guided revenue, demonstrating extreme R&amp;D commitment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Quantum-Si's purpose to empower researchers to study proteins at unprecedented scale and pioneer the post-genomic era is clear, specific, and connects to a meaningful impact on human health and biomedical discovery [4]. However, after 13 years, the company has $1M in annual revenue and no proven commercial adoption, limiting validation. Community Impact (0/2): No evidence of charitable giving, community investment programs, or foundation activity. The potential societal impact of affordable protein sequencing remains entirely theoretical [4]. Employee Retention (0/2): The company announced a 20% workforce reduction in Q2 2026 to align resources with the updated Proteus launch timeline, reducing headcount to approximately 120 [1]. This restructuring signals financial pressure rather than cultural strength. Insider Buying (0/2): No evidence of meaningful net open-market insider buying by CEO Jeff Hawkins or other executives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deeply pre-commercial company. D/E of 2% is negligible — the company is funded by equity with $111.7M cash [5]. However, all other available metrics score at floor: ROE of -49.1% (net loss of $98.5M on ~$200M equity), revenue growth of -53% YoY (well below the -20% floor), and profit margin is deeply negative ($98.5M net loss on $1.6M TTM revenue) [5][6]. Forward P/E, Forward PEG, and 5-year revenue CAGR are unavailable or meaningless for a pre-revenue company. Cash position declined from $190M to $112M, narrowing the runway to approximately late 2027 at current burn rate. Liquidity floor cleared: 3.1M avg volume x $0.78 = $2.4M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Quantum-Si is a pre-commercial company focused on survival and product-market fit rather than infinite game leadership. Founder Jonathan Rothberg's vision for democratizing protein sequencing has genuine long-term ambition, but the ~120-person team, $1M revenue, Proteus launch delay to Q2 2027, and 20% workforce reduction signal a company in survival mode. After 13 years and $500M+ in capital consumption without commercial scale, the Just Cause has not yet been validated by execution [1][4].</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cause — democratizing protein sequencing to accelerate biomedical discovery — is genuine and connects to founder Rothberg's career-spanning vision (he previously founded Ion Torrent for DNA sequencing) [4]. However, after 13 years, the cause has not been tested through adversity or validated by execution. Revenue guidance of $1M in 2026 while burning $98M annually, plus a delayed Proteus launch and 20% workforce reduction, raise questions about whether the cause can survive financial reality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20% workforce reduction announced in Q2 2026 creates existential career risk for the remaining ~120 employees [1]. With leadership transitions (CEO Jeff Hawkins recruited externally from Truvian Sciences) and severe cash constraints ($112M declining to potential exhaustion by late 2027), the organizational environment prioritizes survival over psychological safety [4]. No public data on internal culture, retention, or employee satisfaction exists.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Quantum-Si positions its NGPS technology as the 'first' and 'only' platform in its category, using monopolistic rather than rivalry-oriented competitive framing [4]. The company does not publicly acknowledge strengths of mass spectrometry incumbents (Thermo Fisher, Bruker) or discuss how competitive dynamics improve its own technology. The nascent proteomics market has not yet produced clear worthy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deliberate decision to sacrifice 2026 revenue ($1M guidance vs. $3.05M in FY2024) to transition to the next-generation Proteus platform shows willingness to prioritize long-term platform adoption [1]. The identification of a $4B+ non-human proteomics market opportunity (agriculture, pathogen detection, viral surveillance) represents meaningful strategic expansion beyond the original human proteomics focus. However, these are adjustments within the same business model, not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Management's transparent guidance of just $1M revenue for 2026 — explicitly calling it a transition year — shows honest, forward-looking leadership rather than managing quarterly expectations [1]. The decision to delay Proteus to Q2 2027 for additional manufacturing readiness cycles prioritizes product quality over speed. However, the concurrent 20% workforce reduction suggests financial necessity rather than strategic courage, and with $112M cash, the risk calculus differs from a large company making a courageous bet.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Quantum-Si is the pioneer in commercial single-molecule protein sequencing, a potentially transformative technology for proteomics research, drug discovery, and diagnostics [4]. The Proteus platform targets Q2 2027 launch with an identified $4B+ non-human proteomics market opportunity in agricultural, pathogen, and viral surveillance applications [1]. With $111.7M cash providing runway to approximately late 2027, the company has near-term financial stability to execute the Proteus launch without immediate dilution [5]. At $170.7M market cap — roughly 1.5x cash — the market assigns minimal value to the technology and pipeline, meaning any positive Proteus adoption data could trigger significant re-rating. The NVIDIA collaboration for AI-accelerated data processing adds credibility, and founder Rothberg's track record with Ion Torrent (acquired for $725M) provides pedigree in life sciences platform development [4].</w:t>
      </w:r>
    </w:p>
    <w:p>
      <w:pPr>
        <w:spacing w:after="120"/>
      </w:pPr>
      <w:r>
        <w:rPr>
          <w:rFonts w:ascii="Calibri" w:hAnsi="Calibri"/>
          <w:b w:val="0"/>
          <w:color w:val="3A4A28"/>
          <w:sz w:val="20"/>
        </w:rPr>
        <w:t>The bear case is formidable for a company that has consumed over $500M in capital with $1M in annual revenue. Q2 2026 revenue of $344K (down 42% YoY) and full-year guidance of $1M (down from $3.05M in FY2024) means the company is moving backwards commercially, even if the decline is 'intentional' for the Proteus transition [1]. The Proteus launch delay from end-2026 to Q2 2027 extends the cash burn timeline, and cash declined from $190M to $112M — providing approximately 14 months of runway at current spending of $98M annually. The 20% workforce reduction signals financial distress [1]. The -49% ROE, -6,118% profit margin (estimated), and deeply negative cash flow paint a picture of a company that has not proven product-market fit after 13 years. Proteus at its target price faces a challenging capital equipment environment with NIH funding uncertainty and tariff headwinds. Only ~120 employees after the RIF limits commercial reach, and the stock has declined 75% from its 52-week high of $3.10 to $0.78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Proteus platform launch in Q2 2027 with expanded capability for both human and non-human proteomics — first installations and adoption data could validate the platform and trigger re-rating from near-cash valuation [1]</w:t>
      </w:r>
    </w:p>
    <w:p>
      <w:pPr>
        <w:spacing w:before="40" w:after="40"/>
        <w:ind w:left="283"/>
      </w:pPr>
      <w:r>
        <w:rPr>
          <w:rFonts w:ascii="Calibri" w:hAnsi="Calibri"/>
          <w:b/>
          <w:color w:val="4A6B25"/>
          <w:sz w:val="20"/>
        </w:rPr>
        <w:t xml:space="preserve">2. </w:t>
      </w:r>
      <w:r>
        <w:rPr>
          <w:rFonts w:ascii="Calibri" w:hAnsi="Calibri"/>
          <w:b w:val="0"/>
          <w:color w:val="3A4A28"/>
          <w:sz w:val="20"/>
        </w:rPr>
        <w:t>$4B+ non-human proteomics market opportunity in agricultural, pathogen detection, and viral surveillance applications broadens the addressable market beyond academic research budgets [1]</w:t>
      </w:r>
    </w:p>
    <w:p>
      <w:pPr>
        <w:spacing w:before="40" w:after="40"/>
        <w:ind w:left="283"/>
      </w:pPr>
      <w:r>
        <w:rPr>
          <w:rFonts w:ascii="Calibri" w:hAnsi="Calibri"/>
          <w:b/>
          <w:color w:val="4A6B25"/>
          <w:sz w:val="20"/>
        </w:rPr>
        <w:t xml:space="preserve">3. </w:t>
      </w:r>
      <w:r>
        <w:rPr>
          <w:rFonts w:ascii="Calibri" w:hAnsi="Calibri"/>
          <w:b w:val="0"/>
          <w:color w:val="3A4A28"/>
          <w:sz w:val="20"/>
        </w:rPr>
        <w:t>Market cap ($170.7M) approximately 1.5x cash position ($111.7M) — any positive commercial signal closes the discount and provides upside from sentiment shift alone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Proteus launch execution risk — delay to Q2 2027 compresses the cash runway to approximately late 2027 at $98M annual burn, meaning any further delay likely requires dilutive capital raise [1]</w:t>
      </w:r>
    </w:p>
    <w:p>
      <w:pPr>
        <w:spacing w:before="40" w:after="40"/>
        <w:ind w:left="283"/>
      </w:pPr>
      <w:r>
        <w:rPr>
          <w:rFonts w:ascii="Calibri" w:hAnsi="Calibri"/>
          <w:b/>
          <w:color w:val="4A6B25"/>
          <w:sz w:val="20"/>
        </w:rPr>
        <w:t xml:space="preserve">2. </w:t>
      </w:r>
      <w:r>
        <w:rPr>
          <w:rFonts w:ascii="Calibri" w:hAnsi="Calibri"/>
          <w:b w:val="0"/>
          <w:color w:val="3A4A28"/>
          <w:sz w:val="20"/>
        </w:rPr>
        <w:t>20% workforce reduction and $112M declining cash position signal a company in survival mode — if Proteus fails to generate commercial traction by mid-2027, the company faces existential funding risk [1][5]</w:t>
      </w:r>
    </w:p>
    <w:p>
      <w:pPr>
        <w:spacing w:before="40" w:after="40"/>
        <w:ind w:left="283"/>
      </w:pPr>
      <w:r>
        <w:rPr>
          <w:rFonts w:ascii="Calibri" w:hAnsi="Calibri"/>
          <w:b/>
          <w:color w:val="4A6B25"/>
          <w:sz w:val="20"/>
        </w:rPr>
        <w:t xml:space="preserve">3. </w:t>
      </w:r>
      <w:r>
        <w:rPr>
          <w:rFonts w:ascii="Calibri" w:hAnsi="Calibri"/>
          <w:b w:val="0"/>
          <w:color w:val="3A4A28"/>
          <w:sz w:val="20"/>
        </w:rPr>
        <w:t>Unproven market — next-generation protein sequencing has not demonstrated market demand comparable to genomic sequencing, and mass spectrometry incumbents (Thermo Fisher, Bruker) continue advancing competitive approaches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Quantum-Si operates at the intersection of semiconductor engineering, molecular biology, and precision instrumentation — developing physical hardware with proprietary chip-based single-molecule photon detection that AI cannot replicate or substitute [4]. The competitive moat is in the physical science of detecting individual protein molecules on a semiconductor chip, not in software. AI is an enabler — the NVIDIA collaboration and AI-powered analysis software strengthen rather than threaten the platform. Regulatory requirements for medical device instrumentation add additional protection. The primary AI-adjacent risk is computational protein prediction (AlphaFold-style models) reducing some experimental sequencing demand, but single-molecule data provides unique information that computational models cannot generate. AI Opportunity (1/1): The company actively generates value from AI through its cloud-based analysis software for automated AI-driven sequencing data interpretation and the NVIDIA collaboration for accelerated protein sequencing data processing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21</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Quantum-Si Q2 2026 Financial Results — $344K revenue, Proteus delayed to Q2 2027, 20% workforce reduction, GlobeNewsWire/StockTitan,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Quantum-Si Q1 2026 Financial Results — $258K revenue, Proteus development milestones, BioSpace, May 2026</w:t>
      </w:r>
    </w:p>
    <w:p>
      <w:pPr>
        <w:spacing w:before="20" w:after="20"/>
        <w:ind w:left="170"/>
      </w:pPr>
      <w:r>
        <w:rPr>
          <w:rFonts w:ascii="Calibri" w:hAnsi="Calibri"/>
          <w:b/>
          <w:color w:val="4A6B25"/>
          <w:sz w:val="15"/>
        </w:rPr>
        <w:t xml:space="preserve">3. </w:t>
      </w:r>
      <w:r>
        <w:rPr>
          <w:rFonts w:ascii="Calibri" w:hAnsi="Calibri"/>
          <w:b w:val="0"/>
          <w:color w:val="3A4A28"/>
          <w:sz w:val="17"/>
        </w:rPr>
        <w:t>Quantum-Si Frost &amp; Sullivan 2024 Technology Innovation Leadership Award — Business Wire, November 2024</w:t>
      </w:r>
    </w:p>
    <w:p>
      <w:pPr>
        <w:spacing w:before="20" w:after="20"/>
        <w:ind w:left="170"/>
      </w:pPr>
      <w:r>
        <w:rPr>
          <w:rFonts w:ascii="Calibri" w:hAnsi="Calibri"/>
          <w:b/>
          <w:color w:val="4A6B25"/>
          <w:sz w:val="15"/>
        </w:rPr>
        <w:t xml:space="preserve">4. </w:t>
      </w:r>
      <w:r>
        <w:rPr>
          <w:rFonts w:ascii="Calibri" w:hAnsi="Calibri"/>
          <w:b w:val="0"/>
          <w:color w:val="3A4A28"/>
          <w:sz w:val="17"/>
        </w:rPr>
        <w:t>Quantum-Si Corporate — About Page, AI integration, NVIDIA collaboration, CEO Jeff Hawkins, quantum-si.com,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 QSI Key Statistics and Financial Data,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Quantum-Si H1 2026 10-Q — $602K revenue, $45.2M net loss, Proteus development update, SEC Filing,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