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QS</w:t>
      </w:r>
      <w:r>
        <w:rPr>
          <w:rFonts w:ascii="Calibri" w:hAnsi="Calibri"/>
          <w:b/>
          <w:color w:val="1A2010"/>
          <w:sz w:val="40"/>
        </w:rPr>
        <w:t xml:space="preserve">  QuantumScape Corporation</w:t>
      </w:r>
    </w:p>
    <w:p>
      <w:pPr>
        <w:spacing w:after="120"/>
      </w:pPr>
      <w:r>
        <w:rPr>
          <w:rFonts w:ascii="Calibri" w:hAnsi="Calibri"/>
          <w:b/>
          <w:color w:val="6E8450"/>
          <w:sz w:val="18"/>
        </w:rPr>
        <w:t>GROWTH SLEEVE · 2026-10-04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Auto Parts · NASDAQ · United States</w:t>
      </w:r>
    </w:p>
    <w:p>
      <w:pPr>
        <w:spacing w:after="80"/>
      </w:pPr>
      <w:r>
        <w:rPr>
          <w:rFonts w:ascii="Calibri" w:hAnsi="Calibri"/>
          <w:b w:val="0"/>
          <w:color w:val="3A4A28"/>
          <w:sz w:val="20"/>
        </w:rPr>
        <w:t>QuantumScape Corporation develops solid-state lithium-metal battery technology for electric vehicles and emerging applications including AI data center power. Founded in 2010, the company remains pre-commercial-revenue after 16 years of development. Its proprietary ceramic solid-state separator replaces conventional liquid electrolytes in lithium-ion batteries, promising higher energy density, faster charging, and improved safety. The QSE-5 B-sample cell (Raptor) is in pilot production. VW's PowerCo is the anchor OEM partner. Q2 2026 net loss was $98.2M with EPS of -$0.16 (beating -$0.18 estimate). Customer billings in FY2025 totaled $19.5M. Cash and investments of approximately $859M with minimal debt ($67M). Adjusted EBITDA guidance of -$250M to -$275M for FY2026. Market cap ~$2.8B.</w:t>
      </w:r>
    </w:p>
    <w:p>
      <w:r>
        <w:rPr>
          <w:rFonts w:ascii="Calibri" w:hAnsi="Calibri"/>
          <w:b/>
          <w:color w:val="6E8450"/>
          <w:sz w:val="18"/>
        </w:rPr>
        <w:t>700 Employees · https://www.quantumscape.com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QuantumScape has been developing solid-state battery technology since 2010 — 16 years without shipping a commercial product [1]. The technology is promising (ceramic solid-state separator enabling higher energy density, faster charging, improved safety), and the QSE-5 B-sample cell (Raptor) represents a milestone in pilot production [1][2]. However, the extended timeline with repeated delays and no commercial revenue distinguishes QS from companies that have successfully launched products or executed business model transformations. The technology remains unproven at manufacturing scale. AI Deployment (1/2): QuantumScape introduced AI-enabled systems in solid-state battery production in June 2025 to minimize technical hurdles and maintain quality in the manufacturing process [2]. This is a legitimate AI deployment for manufacturing optimization, though it is early-stage and internally focused rather than customer-facing. Market Share (0/2): QuantumScape has zero commercial market share — no batteries are shipping to customers in volume. The company has VW's PowerCo as an anchor partner and generated $19.5M in customer billings in FY2025, but these are development-stage revenues, not commercial sales [1]. Competitors Toyota, CATL, Samsung SDI, and Solid Power are all pursuing solid-state battery technology. Product Pipeline (1/2): The QSE-5 (Raptor) B-sample cell is in pilot production with scaling toward the next-generation Cobra cell [1][2]. Management has framed a potential pivot toward AI data center power (800V DC, higher compute density), expanding the addressable market beyond EVs [2]. However, commercial production timelines have been repeatedly deferred, and no specific launch dates with revenue visibility have been provided. R&amp;D Intensity (1/1): QuantumScape spends virtually all of its capital on R&amp;D — the company is essentially a 700-person research organization spending $250-275M annually on battery development with zero product revenue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QuantumScape's stated purpose is to 'transform energy storage' and 'build the battery of the future' to enable sustainable transportation [3]. This is clear and identifies what the company does and for whom, connecting to the broader clean energy transition. However, it does not articulate a vision that transcends the battery category or inspires beyond the obvious — most EV battery companies make similar claims. Community Impact (0/2): QuantumScape published ESG reports in 2021 and 2022-2023 covering environmental stewardship and social responsibility [3]. However, no specific charitable foundation, community investment programs, or dollar amounts for philanthropy were identified. The company's ESG efforts appear standard for a pre-revenue technology company. Employee Retention (0/2): Glassdoor rating of 3.7/5 with 73% CEO approval (relatively strong) but significant cultural red flags: reviews cite 'poor safety culture, cluttered lab spaces, and toxic management' and 'management lacking integrity and being non-transparent' [2]. Reports of 10+ experienced professionals voluntarily departing and a 'very cliquey' culture rendering trust impossible. Mixed evidence insufficient to score positively. Insider Buying (0/2): Zero insider purchases versus 70 insider sales in the most recent period [4]. Consistent net selling by insiders despite the stock trading well below the SPAC-era peak signals limited insider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with Revenue Growth YoY, Revenue Growth 5yr CAGR, and Forward PEG excluded (null/zero/unavailable — QuantumScape generates zero product revenue). D/E of 6.4% scores perfectly against the 70% target, reflecting a nearly debt-free balance sheet ($67M debt against $859M cash and investments) [4]. This conservative capital structure is the sole positive metric. ROE of -39.1% scores zero against the 15% target (floor 0%) — the company generates deep operating losses annually [4]. Profit margin of 0% (no revenue to measure) scores zero. Forward P/E is negative (-6.72, reflecting forward EPS of -$0.68) and scores zero — the company is not expected to achieve profitability in the foreseeable future [4]. The infrastructure score of 2 reflects the fundamental reality of a pre-revenue company: minimal debt is the only financial strength, while every profitability and growth metric scores at or below the floor. Despite $859M in cash, this capital is being consumed at $250-275M annually with no revenue offset, implying approximately 3-3.5 years of cash runway at current burn rates. Liquidity floor cleared at ~$85.6M daily dollar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QuantumScape demonstrates elements of infinite-game thinking — most notably, the willingness to invest $3B+ over 16 years without generating commercial revenue, pursuing a technology bet that most investors would have abandoned. The Just Cause of transforming energy storage for a sustainable future is genuine and connects the company to something larger than quarterly earnings. However, the execution has been marred by repeated timeline delays, insider selling at scale, and concerning Glassdoor reviews about lab safety and management toxicity. CEO Dr. Siva Sivaram (appointed 2023 from Western Digital) brings operational credibility but has not yet delivered on commercial production promises. The recent pivot to AI data center applications shows strategic adaptability but could also signal a company searching for a narrative to justify continued cash burn.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QuantumScape's purpose — transforming energy storage to enable sustainable transportation and clean energy — connects the company to the existential challenge of decarbonization [3]. The team has pursued this vision for 16 years without generating revenue, demonstrating that the cause is more than marketing. The potential AI data center pivot expands the cause beyond EVs to broader sustainable energy infrastructure [2]. However, the mission statement itself ('build the battery of the future') is more descriptive than aspirational, and repeated commercial timeline delays raise questions about whether the cause has been internalized as a competitive advantage or merely serves as justification for continued investment.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Despite a 73% CEO approval rating on Glassdoor, employee reviews reveal significant trust deficits: 'poor safety culture, cluttered lab spaces, and toxic management,' 'management lacking integrity and being non-transparent,' and over 10 experienced professionals voluntarily departing during one employee's tenure [2]. The culture is described as 'very cliquey, rendering trust and transparency impossible.' These descriptions indicate a broken Circle of Safety where employees protect themselves rather than advance the cause. The gap between CEO approval (73%) and the cultural critique suggests that individual leadership is acceptable but the organizational environment is toxic.</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QuantumScape operates in a competitive landscape including Toyota, CATL, Samsung SDI, Solid Power, and other solid-state battery developers. Management's competitive language focuses on technology advancement and performance milestones rather than crushing competitors [1]. The company frames its ceramic separator technology as a differentiated approach rather than positioning against specific rivals, and acknowledges that multiple solid-state approaches may succeed in different applications. This reflects an infinite-game competitive awareness.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QuantumScape has shown strategic flexibility by expanding its target market from pure EV batteries to AI data center power (800V DC systems for high-density computing) — a meaningful market expansion that leverages the same core technology for a different application [2]. This pivot is early-stage but demonstrates willingness to adapt the strategy while maintaining the core technology platform. However, the company has not made a transformative sacrifice — it added a new market rather than abandoning an existing one. The pivot could also be interpreted as narrative management rather than genuine strategic transformation.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QuantumScape has invested approximately $3B+ in cumulative R&amp;D over 16 years without generating commercial revenue — an extraordinary commitment to long-term capability building that most companies and investors would abandon [1]. Maintaining a 700-person research team and pilot production facility while burning $250-275M annually requires genuine conviction. However, the serial timeline delays, transition from founder-CEO Jagdeep Singh to Dr. Sivaram, and consistent insider selling (70 sales, zero purchases) suggest the courage may be more institutional momentum than leadership-driven sacrifice [4]. No evidence of leadership taking costly principled stances.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QuantumScape represents a high-conviction bet on the commercialization of solid-state lithium-metal batteries — potentially the most transformative energy storage technology in development. The company's ceramic solid-state separator promises 80% higher energy density, 15-minute fast charging, improved safety (no liquid electrolyte fire risk), and longer cycle life versus conventional lithium-ion [1][2]. VW's PowerCo partnership provides OEM validation and a path to automotive-scale manufacturing. The QSE-5 B-sample cell (Raptor) in pilot production represents a concrete milestone toward commercialization. The emerging AI data center power opportunity (800V DC systems) expands the addressable market beyond EVs [2]. The balance sheet is strong: $859M cash against only $67M debt, with D/E of 6.4%, providing 3+ years of runway at current burn rates [4]. Q2 2026 EPS of -$0.16 beat the -$0.18 consensus, and customer billings of $19.5M in FY2025 signal early customer engagement. Inspire Impact Score of 49 (ALIGNED) supports faith-based allocation.</w:t>
      </w:r>
    </w:p>
    <w:p>
      <w:pPr>
        <w:spacing w:after="120"/>
      </w:pPr>
      <w:r>
        <w:rPr>
          <w:rFonts w:ascii="Calibri" w:hAnsi="Calibri"/>
          <w:b w:val="0"/>
          <w:color w:val="3A4A28"/>
          <w:sz w:val="20"/>
        </w:rPr>
        <w:t>The bear case is existential. QuantumScape has spent 16 years and approximately $3B+ in cumulative investment without generating commercial product revenue — FY2025 reported $0 in product revenue, and the company guides for $250-275M in adjusted EBITDA losses for FY2026 [1][4]. At $4.57/share and $2.8B market cap, investors are paying for technology that has never been manufactured at scale, in an industry where Toyota, CATL, and Samsung SDI are pursuing competing approaches with vastly larger manufacturing capabilities. Cash runway of approximately 3-3.5 years at current burn ($859M cash, ~$250M annual burn) creates a ticking clock — if commercial production is not achieved before capital runs out, dilutive equity raises or partnership transactions become necessary [4]. Insider selling is overwhelming: 70 sales versus zero purchases, signaling that the people closest to the technology are reducing their exposure [4]. Glassdoor reviews citing 'toxic management' and 'poor safety culture' raise execution risk in a business where manufacturing precision is everything [2]. The AI data center power narrative is speculative — no orders, no prototypes demonstrated for this application, and the pivot may be narrative management rather than genuine market opportunity. Commercial solid-state battery timelines have been repeatedly deferred across the industry.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QSE-5 B-sample cell (Raptor) pilot production milestone could validate manufacturing scalability — successful transition to volume production would fundamentally de-risk the investment thesis and trigger re-rating [1]</w:t>
      </w:r>
    </w:p>
    <w:p>
      <w:pPr>
        <w:spacing w:before="40" w:after="40"/>
        <w:ind w:left="283"/>
      </w:pPr>
      <w:r>
        <w:rPr>
          <w:rFonts w:ascii="Calibri" w:hAnsi="Calibri"/>
          <w:b/>
          <w:color w:val="4A6B25"/>
          <w:sz w:val="20"/>
        </w:rPr>
        <w:t xml:space="preserve">2. </w:t>
      </w:r>
      <w:r>
        <w:rPr>
          <w:rFonts w:ascii="Calibri" w:hAnsi="Calibri"/>
          <w:b w:val="0"/>
          <w:color w:val="3A4A28"/>
          <w:sz w:val="20"/>
        </w:rPr>
        <w:t>AI data center power opportunity (800V DC, high-density computing) expands addressable market beyond EVs — conversion of samples to AI infrastructure customers would open a new revenue stream with potentially faster adoption than automotive [2]</w:t>
      </w:r>
    </w:p>
    <w:p>
      <w:pPr>
        <w:spacing w:before="40" w:after="40"/>
        <w:ind w:left="283"/>
      </w:pPr>
      <w:r>
        <w:rPr>
          <w:rFonts w:ascii="Calibri" w:hAnsi="Calibri"/>
          <w:b/>
          <w:color w:val="4A6B25"/>
          <w:sz w:val="20"/>
        </w:rPr>
        <w:t xml:space="preserve">3. </w:t>
      </w:r>
      <w:r>
        <w:rPr>
          <w:rFonts w:ascii="Calibri" w:hAnsi="Calibri"/>
          <w:b w:val="0"/>
          <w:color w:val="3A4A28"/>
          <w:sz w:val="20"/>
        </w:rPr>
        <w:t>VW PowerCo partnership provides path to automotive-scale manufacturing and OEM validation — any announcement of commercial supply agreements with specific volume and timeline commitments would be transformative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16 years pre-revenue with $250-275M annual cash burn against $859M cash reserves creates a 3-3.5 year runway clock — failure to commercialize before cash depletion would force dilutive equity raises or fire-sale partnerships [1][4]</w:t>
      </w:r>
    </w:p>
    <w:p>
      <w:pPr>
        <w:spacing w:before="40" w:after="40"/>
        <w:ind w:left="283"/>
      </w:pPr>
      <w:r>
        <w:rPr>
          <w:rFonts w:ascii="Calibri" w:hAnsi="Calibri"/>
          <w:b/>
          <w:color w:val="4A6B25"/>
          <w:sz w:val="20"/>
        </w:rPr>
        <w:t xml:space="preserve">2. </w:t>
      </w:r>
      <w:r>
        <w:rPr>
          <w:rFonts w:ascii="Calibri" w:hAnsi="Calibri"/>
          <w:b w:val="0"/>
          <w:color w:val="3A4A28"/>
          <w:sz w:val="20"/>
        </w:rPr>
        <w:t>Zero commercial product revenue and serial timeline deferrals raise the probability that solid-state battery manufacturing at scale remains an unsolved engineering problem — competing approaches from Toyota, CATL, and Samsung SDI may render QS's technology obsolete [1]</w:t>
      </w:r>
    </w:p>
    <w:p>
      <w:pPr>
        <w:spacing w:before="40" w:after="40"/>
        <w:ind w:left="283"/>
      </w:pPr>
      <w:r>
        <w:rPr>
          <w:rFonts w:ascii="Calibri" w:hAnsi="Calibri"/>
          <w:b/>
          <w:color w:val="4A6B25"/>
          <w:sz w:val="20"/>
        </w:rPr>
        <w:t xml:space="preserve">3. </w:t>
      </w:r>
      <w:r>
        <w:rPr>
          <w:rFonts w:ascii="Calibri" w:hAnsi="Calibri"/>
          <w:b w:val="0"/>
          <w:color w:val="3A4A28"/>
          <w:sz w:val="20"/>
        </w:rPr>
        <w:t>Overwhelming insider selling (70 sales, zero purchases) combined with Glassdoor reports of toxic management and poor safety culture suggest that the people closest to the technology and operations are not confident in the outcome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QuantumScape's core business — developing and manufacturing solid-state lithium-metal batteries — involves physical materials science, electrochemistry, and precision manufacturing that AI structurally cannot replicate or displace [2]. Battery production requires physical-world operations: ceramic separator fabrication, cell assembly, and quality testing that exist entirely outside the digital domain. AI cannot substitute for a physical battery. Furthermore, the AI boom is creating new demand vectors for QuantumScape's technology — the company has pivoted its narrative to include AI data center power applications (800V DC batteries for high-density computing), framing solid-state batteries as AI infrastructure rather than purely an EV play [2]. AI data centers require massive energy storage for reliability and power density, potentially opening a large addressable market beyond the original EV thesis. AI is also being used internally to optimize QS's own manufacturing processes, accelerating the path to commercial production [2]. The only risk AI poses to QuantumScape is competitive: AI-driven materials discovery could help rival battery companies (Toyota, CATL, Samsung SDI) accelerate their own solid-state programs. AI Opportunity (0/1): QuantumScape does not generate meaningful revenue from AI products or services. Customer billings of $19.5M represent development-stage samples, not AI revenue. The AI data center power opportunity is speculative and has not generated orders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QuantumScape Q1-Q2 2026 Earnings — Q2 Net Loss $(98.2M), EPS -$0.16 (beat -$0.18), FY2025 Customer Billings $19.5M, Adjusted EBITDA Guidance -$250M to -$275M, Capex $40-60M, Investing.com/TradingView, 2026</w:t>
      </w:r>
    </w:p>
    <w:p>
      <w:pPr>
        <w:spacing w:before="20" w:after="20"/>
        <w:ind w:left="170"/>
      </w:pPr>
      <w:r>
        <w:rPr>
          <w:rFonts w:ascii="Calibri" w:hAnsi="Calibri"/>
          <w:b/>
          <w:color w:val="4A6B25"/>
          <w:sz w:val="15"/>
        </w:rPr>
        <w:t xml:space="preserve">2. </w:t>
      </w:r>
      <w:r>
        <w:rPr>
          <w:rFonts w:ascii="Calibri" w:hAnsi="Calibri"/>
          <w:b w:val="0"/>
          <w:color w:val="3A4A28"/>
          <w:sz w:val="17"/>
        </w:rPr>
        <w:t>QuantumScape AI and Strategy — AI-enabled manufacturing (June 2025), AI data center power pivot (800V DC), CEO Dr. Siva Sivaram, Glassdoor 3.7/5 (73% CEO approval), safety culture concerns, Invezz/Glassdoor, 2025-2026</w:t>
      </w:r>
    </w:p>
    <w:p>
      <w:pPr>
        <w:spacing w:before="20" w:after="20"/>
        <w:ind w:left="170"/>
      </w:pPr>
      <w:r>
        <w:rPr>
          <w:rFonts w:ascii="Calibri" w:hAnsi="Calibri"/>
          <w:b/>
          <w:color w:val="4A6B25"/>
          <w:sz w:val="15"/>
        </w:rPr>
        <w:t xml:space="preserve">3. </w:t>
      </w:r>
      <w:r>
        <w:rPr>
          <w:rFonts w:ascii="Calibri" w:hAnsi="Calibri"/>
          <w:b w:val="0"/>
          <w:color w:val="3A4A28"/>
          <w:sz w:val="17"/>
        </w:rPr>
        <w:t>QuantumScape Corporate — Mission 'transform energy storage', ESG Reports 2021-2023, Environmental stewardship, ESG Risk Score 34, quantumscape.com/TipRanks,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 — QS Key Statistics: D/E 6.41%, ROE -39.08%, Cash $859M, Debt $67M, Forward EPS -$0.68, Insider Transactions (70 sells, 0 buys),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