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RBRK</w:t>
      </w:r>
      <w:r>
        <w:rPr>
          <w:rFonts w:ascii="Calibri" w:hAnsi="Calibri"/>
          <w:b/>
          <w:color w:val="1A2010"/>
          <w:sz w:val="40"/>
        </w:rPr>
        <w:t xml:space="preserve">  Rubrik, Inc.</w:t>
      </w:r>
    </w:p>
    <w:p>
      <w:pPr>
        <w:spacing w:after="120"/>
      </w:pPr>
      <w:r>
        <w:rPr>
          <w:rFonts w:ascii="Calibri" w:hAnsi="Calibri"/>
          <w:b/>
          <w:color w:val="6E8450"/>
          <w:sz w:val="18"/>
        </w:rPr>
        <w:t>GROWTH SLEEVE · 2026-08-30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Rubrik provides cloud data security and cyber resilience solutions including enterprise data protection, threat analytics, security posture management, identity recovery, and cyber recovery. The AI-powered platform (Ruby AI agent, SentryAI, Agent Cloud) helps organizations detect, respond to, and recover from cyberattacks while enabling trusted AI agent deployment. Founded in 2013 by CEO Bipul Sinha, IPO'd April 2024. Q2 FY2027 (ended July 2026) delivered $427.3M revenue (+38% YoY), GAAP EPS of $0.22 (beating -$0.04 consensus by 650%), and subscription ARR of $1.66B (+33% YoY). Raised FY2027 revenue guidance to $1.685-1.693B. Gartner Magic Quadrant Leader for Backup and Data Protection for 7th consecutive year.</w:t>
      </w:r>
    </w:p>
    <w:p>
      <w:r>
        <w:rPr>
          <w:rFonts w:ascii="Calibri" w:hAnsi="Calibri"/>
          <w:b/>
          <w:color w:val="6E8450"/>
          <w:sz w:val="18"/>
        </w:rPr>
        <w:t>3,968 Employees · https://www.rubrik.com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Rubrik disrupted the legacy backup market dominated by Dell EMC, Veritas, and Commvault by building a cloud-native, immutable architecture, then pivoted to position as a cybersecurity company — delivering 38% revenue growth in Q2 FY2027 to $427.3M with GAAP EPS of $0.22, beating -$0.04 consensus by 650% [1]. Subscription ARR reached $1.66B (+33% YoY), and the company achieved two consecutive quarters of GAAP profitability after a decade of investment [1][4]. AI Deployment (2/2): Rubrik ships multiple AI-powered products — Ruby, a natural language AI agent for cyber resilience; SentryAI for deep learning-based system health monitoring; Agent Cloud for monitoring and auditing agentic AI actions with real-time guardrails; anomaly detection; and Identity Resilience [2]. These are shipping products generating customer value in the $14.7B market cap platform. Rubrik joined the Cloud Security Alliance's AI Resilience Center as lead founding partner [2]. Market Share (1/2): Gartner Magic Quadrant Leader for Backup and Data Protection for 7th consecutive year, with growing enterprise customer base including PepsiCo, GSK, Home Depot, and Allstate [1]. Net new subscription ARR of $96M in Q2 demonstrates continued customer acquisition. Competes against Veeam, Cohesity-Veritas, and Commvault. Product Pipeline (2/2): Rubrik Agent Cloud accelerates trusted AI agent deployments at scale — monitoring agentic actions, enforcing real-time guardrails, and undoing agentic mistakes [2]. FY2027 raised guidance targets $1.685-1.693B revenue and $293-303M free cash flow. Identity security product growing rapidly within the platform [1][4]. R&amp;D Intensity (1/1): Heavy R&amp;D investment with ~3,968 employees, including significant engineering headcount, funded through stock-based compensation well above infrastructure software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Rubrik's mission to 'secure the world's data' is specific, thoughtful, and connects to a genuine societal need — protecting organizations from the escalating ransomware and AI-powered cyberattack epidemic [2]. CEO Bipul Sinha consistently articulates this mission, stating 'An AI-powered attack happens in seconds, yet the average recovery remains stuck at weeks.' The mission has guided strategic decisions including the pivot from backup to cyber resilience, expansion into identity security and AI agent governance (Agent Cloud), and recruitment of former CIA CISO Michael Mestrovich and ex-Palo Alto Networks CEO Mark McLaughlin to the board [2]. Community Impact (1/2): Rubrik's core product directly protects hospitals, schools, government agencies, and critical infrastructure from cyberattacks, providing genuine societal benefit [3]. The company has a 'Beyond Work' CSR program. However, no specific dollar amounts for charitable programs are publicly disclosed. Employee Retention (0/2): Certified as a Best Place to Work with multiple cultural excellence awards, LinkedIn Top Startup recognition, and Forbes Cloud 100 listing [2]. R.A.D.I.C.A.L. values emphasize autonomy and transparency. However, no specific turnover or tenure data is available for the ~3,968-person company. Insider Buying (0/2): Director Mark McLaughlin purchased 10,638 shares valued at $502,219, signaling confidence [4]. However, company insiders collectively sold $86M more than they bought in the last 12 months, indicating mixed insider sentiment overall.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of 38% YoY in Q2 FY2027 scores perfectly (1x weight) [1]. Estimated 5-year revenue CAGR of approximately 45% also scores perfectly (2x weight). However, Forward P/E remains extremely elevated — even with GAAP profitability emerging ($0.22 EPS in Q2), the forward P/E based on consensus estimates significantly exceeds the 60 floor, scoring 0 (1x weight) [5]. TTM profit margin of -20.25% scores 0 (1x weight), though this is rapidly improving as Q1 and Q2 FY2027 both achieved GAAP profitability [1][4]. D/E and ROE are excluded due to negative stockholders' equity from accumulated losses ($1.75B cash vs. $1.15B convertible notes, net cash positive). FY2027 raised guidance targets $1.685-1.693B revenue, non-GAAP EPS of $0.47-0.53, and $293-303M free cash flow, demonstrating clear path to sustained profitability [1]. Weighted sum: 3.0/5 = infrastructure score of 6. Liquidity floor cleared: ~3M avg volume x $93 = $279M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Rubrik under Bipul Sinha shows strong infinite game characteristics — the company was founded in 2013 with a long-term vision of data security before ransomware was mainstream, and Sinha invested patiently for a decade before achieving GAAP profitability in Q1 FY2027. The willingness to remain unprofitable while building a $1.66B ARR platform, the pivot from backup to cyber resilience, and the expansion into AI agent governance (Agent Cloud) demonstrate conviction. Recruiting elite board talent (former CIA CISO, ex-Palo Alto CEO) signals institution-building. However, at 13 years old, the company has not been tested through multi-decade challenges or leadership transitions.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Rubrik's mission to 'secure the world's data' is genuine, specific, and increasingly validated by the AI-powered cyberattack epidemic that makes data protection a critical societal need [2]. Sinha founded the company before ransomware was mainstream, and the mission has guided consistent strategic decisions — the pivot from backup to cyber resilience, expansion into identity security, launch of Agent Cloud for AI governance, and recruitment of former CIA CISO Michael Mestrovich all trace back to the cause. However, at 13 years old, the cause hasn't been tested through decades of execution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Rubrik's R.A.D.I.C.A.L. values emphasize autonomy, transparency, and direct communication [2]. Certified as a Best Place to Work with LinkedIn Top Startup and Forbes Cloud 100 recognition. Sinha openly acknowledged that early delegation to hired executives caused departmental tensions, requiring a management restructuring — suggesting trust-building has been a genuine learning process [2]. Jesse Green's promotion to Chief Revenue Officer from within demonstrates internal development. However, no specific retention or tenure data is available for the ~3,968-person company.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Sinha frames AI-powered attackers as worthy rivals whose escalating capabilities force Rubrik to continuously improve its defensive platform — framing cybersecurity as an infinite game where the goal is to stay ahead rather than 'win' [2]. His philosophy of 'not falling in love with our own technology, but with customers' challenges' reflects a learning orientation. The decision to join the Cloud Security Alliance's AI Resilience Center as lead founding partner demonstrates collaborative competitive thinking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Rubrik pivoted from backup and recovery to cybersecurity and cyber resilience, then expanded into identity security and most recently AI agent governance (Agent Cloud) [1][2]. Each evolution was driven by the mission of securing data rather than desperation, responding to how the threat landscape itself evolved. However, these are meaningful but incremental adaptations within the data security ecosystem, not a transformative reinvention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Sinha demonstrated extraordinary courage by founding Rubrik to disrupt the entrenched backup market, choosing to remain unprofitable for a full decade while building a $1.66B ARR platform — sacrificing short-term earnings for long-term market position [1][2]. He rebuilt the management structure when delegation wasn't working. The decision to invest in AI security capabilities (Ruby, SentryAI, Agent Cloud) while still pre-profit, and to launch Agent Cloud for the emerging agentic AI governance market, shows long-term conviction. Achieving GAAP profitability in Q1-Q2 FY2027 ($0.16 and $0.22 EPS) validates a decade of patient investment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Rubrik delivered a blowout Q2 FY2027 on August 27, 2026 with $427.3M revenue (+38% YoY), GAAP EPS of $0.22 (beating -$0.04 consensus by 650%), subscription ARR of $1.66B (+33% YoY), and $65.7M free cash flow [1]. Two consecutive quarters of GAAP profitability validate a decade of patient investment. Management raised all FY2027 metrics: $1.685-1.693B revenue, $1.854-1.862B ARR, non-GAAP EPS of $0.47-0.53, and $293-303M FCF [1][4]. Rubrik's position as Gartner MQ Leader for 7th consecutive year, AI-powered cyber resilience platform (Ruby, SentryAI, Agent Cloud for agentic AI governance), and MSCI BBB ESG rating position it in a secular growth market where AI-driven cyberattacks create non-discretionary enterprise spending. Director Mark McLaughlin's $502K insider purchase, net-cash-positive balance sheet ($1.75B cash vs. $1.15B convertible notes), and lead founding partnership in the Cloud Security Alliance's AI Resilience Center signal institution-building [2][4].</w:t>
      </w:r>
    </w:p>
    <w:p>
      <w:pPr>
        <w:spacing w:after="120"/>
      </w:pPr>
      <w:r>
        <w:rPr>
          <w:rFonts w:ascii="Calibri" w:hAnsi="Calibri"/>
          <w:b w:val="0"/>
          <w:color w:val="3A4A28"/>
          <w:sz w:val="20"/>
        </w:rPr>
        <w:t>The bear case centers on extreme valuation and growth deceleration. At $14.7B market cap and forward P/E of approximately 186x, the stock prices in sustained hyper-growth — any deceleration below 30% revenue growth could trigger severe multiple compression [5]. Revenue growth already decelerated from 48% (FY2026) to 38% (Q2 FY2027), and while management raised guidance, the trajectory implies continued step-down. TTM profit margin of -20.25% reflects heavy stock-based compensation that inflates non-GAAP profitability metrics, though GAAP profitability is now emerging [1]. Company insiders collectively sold $86M more than they bought in the last 12 months, creating selling pressure despite Director McLaughlin's $502K purchase [4]. Competition from Veeam, Cohesity-Veritas, and Commvault remains intense as each invests in AI capabilities. A February 2026 log server breach — while contained — is reputationally damaging for a cybersecurity company [3]. The $1.15B in convertible notes creates potential dilution risk upon conversion.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raised to $1.685-1.693B revenue with $293-303M FCF and two consecutive GAAP-profitable quarters — sustained profitability could trigger institutional re-rating from growth to profitable-growth multiple [1][4]</w:t>
      </w:r>
    </w:p>
    <w:p>
      <w:pPr>
        <w:spacing w:before="40" w:after="40"/>
        <w:ind w:left="283"/>
      </w:pPr>
      <w:r>
        <w:rPr>
          <w:rFonts w:ascii="Calibri" w:hAnsi="Calibri"/>
          <w:b/>
          <w:color w:val="4A6B25"/>
          <w:sz w:val="20"/>
        </w:rPr>
        <w:t xml:space="preserve">2. </w:t>
      </w:r>
      <w:r>
        <w:rPr>
          <w:rFonts w:ascii="Calibri" w:hAnsi="Calibri"/>
          <w:b w:val="0"/>
          <w:color w:val="3A4A28"/>
          <w:sz w:val="20"/>
        </w:rPr>
        <w:t>AI-driven cyberattack escalation and enterprise agentic AI adoption create secular demand tailwinds — Agent Cloud for AI governance positions Rubrik at the intersection of cybersecurity and enterprise AI deployment [2]</w:t>
      </w:r>
    </w:p>
    <w:p>
      <w:pPr>
        <w:spacing w:before="40" w:after="40"/>
        <w:ind w:left="283"/>
      </w:pPr>
      <w:r>
        <w:rPr>
          <w:rFonts w:ascii="Calibri" w:hAnsi="Calibri"/>
          <w:b/>
          <w:color w:val="4A6B25"/>
          <w:sz w:val="20"/>
        </w:rPr>
        <w:t xml:space="preserve">3. </w:t>
      </w:r>
      <w:r>
        <w:rPr>
          <w:rFonts w:ascii="Calibri" w:hAnsi="Calibri"/>
          <w:b w:val="0"/>
          <w:color w:val="3A4A28"/>
          <w:sz w:val="20"/>
        </w:rPr>
        <w:t>Subscription ARR trajectory toward $1.85B+ with identity security and Agent Cloud as expanding product vectors within the existing enterprise customer base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48% (FY2026) to 38% (Q2 FY2027) at forward P/E of approximately 186x creates severe valuation compression risk if growth continues stepping down toward 25-30% [1][5]</w:t>
      </w:r>
    </w:p>
    <w:p>
      <w:pPr>
        <w:spacing w:before="40" w:after="40"/>
        <w:ind w:left="283"/>
      </w:pPr>
      <w:r>
        <w:rPr>
          <w:rFonts w:ascii="Calibri" w:hAnsi="Calibri"/>
          <w:b/>
          <w:color w:val="4A6B25"/>
          <w:sz w:val="20"/>
        </w:rPr>
        <w:t xml:space="preserve">2. </w:t>
      </w:r>
      <w:r>
        <w:rPr>
          <w:rFonts w:ascii="Calibri" w:hAnsi="Calibri"/>
          <w:b w:val="0"/>
          <w:color w:val="3A4A28"/>
          <w:sz w:val="20"/>
        </w:rPr>
        <w:t>Insiders collectively sold $86M more than they bought in the last 12 months despite Director McLaughlin's $502K purchase, and $1.15B in convertible notes create potential dilution overhang [4]</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from Veeam, Cohesity-Veritas, and Commvault investing in AI-powered data security, combined with the February 2026 log server breach reputational impact on a cybersecurity company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Rubrik is structurally immune to AI disruption — the company IS part of the AI defense infrastructure [2]. As CEO Sinha articulates, 'An AI-powered attack happens in seconds, yet the average recovery remains stuck at weeks,' making AI-powered data security platforms MORE essential as AI weaponization by nation-state actors and ransomware groups escalates. Rubrik's launch of Agent Cloud — monitoring and auditing agentic AI actions, enforcing real-time guardrails, and undoing agentic mistakes — positions the company to benefit directly from enterprise AI adoption risk [2]. No analyst cites AI as a substitution risk; consensus is that AI is a secular tailwind for cybersecurity spending. Enterprise integrations with ~$1.66B ARR create high switching costs. AI Opportunity (1/1): Rubrik generates meaningful AI revenue through Ruby (natural language AI agent), SentryAI (deep learning health monitoring), Agent Cloud (agentic AI governance), Identity Resilience, and ML-based threat analytics — all shipping products embedded in the $1.66B subscription ARR platform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Rubrik Q2 FY2027 Earnings Release — Revenue $427.3M (+38% YoY), GAAP EPS $0.22 (Beat -$0.04 Consensus by 650%), Subscription ARR $1.66B (+33%), Raised FY2027 Guidance to $1.685-1.693B Revenue, $293-303M FCF — ir.rubrik.com, StockTitan, August 27, 2026</w:t>
      </w:r>
    </w:p>
    <w:p>
      <w:pPr>
        <w:spacing w:before="20" w:after="20"/>
        <w:ind w:left="170"/>
      </w:pPr>
      <w:r>
        <w:rPr>
          <w:rFonts w:ascii="Calibri" w:hAnsi="Calibri"/>
          <w:b/>
          <w:color w:val="4A6B25"/>
          <w:sz w:val="15"/>
        </w:rPr>
        <w:t xml:space="preserve">2. </w:t>
      </w:r>
      <w:r>
        <w:rPr>
          <w:rFonts w:ascii="Calibri" w:hAnsi="Calibri"/>
          <w:b w:val="0"/>
          <w:color w:val="3A4A28"/>
          <w:sz w:val="17"/>
        </w:rPr>
        <w:t>Rubrik AI Strategy, Agent Cloud, and CEO Bipul Sinha — 'Secure the World's Data' Mission, Ruby AI Agent, SentryAI, Agent Cloud for Agentic AI Governance, AI Resilience Center Lead Founding Partner — rubrik.com, BusinessWire, June-August 2026</w:t>
      </w:r>
    </w:p>
    <w:p>
      <w:pPr>
        <w:spacing w:before="20" w:after="20"/>
        <w:ind w:left="170"/>
      </w:pPr>
      <w:r>
        <w:rPr>
          <w:rFonts w:ascii="Calibri" w:hAnsi="Calibri"/>
          <w:b/>
          <w:color w:val="4A6B25"/>
          <w:sz w:val="15"/>
        </w:rPr>
        <w:t xml:space="preserve">3. </w:t>
      </w:r>
      <w:r>
        <w:rPr>
          <w:rFonts w:ascii="Calibri" w:hAnsi="Calibri"/>
          <w:b w:val="0"/>
          <w:color w:val="3A4A28"/>
          <w:sz w:val="17"/>
        </w:rPr>
        <w:t>Rubrik Security Incidents and ESG — February 2026 Log Server Breach, MSCI BBB ESG Rating, Best Place to Work Certification — Cybersecurity Dive, Bleeping Computer, 2026</w:t>
      </w:r>
    </w:p>
    <w:p>
      <w:pPr>
        <w:spacing w:before="20" w:after="20"/>
        <w:ind w:left="170"/>
      </w:pPr>
      <w:r>
        <w:rPr>
          <w:rFonts w:ascii="Calibri" w:hAnsi="Calibri"/>
          <w:b/>
          <w:color w:val="4A6B25"/>
          <w:sz w:val="15"/>
        </w:rPr>
        <w:t xml:space="preserve">4. </w:t>
      </w:r>
      <w:r>
        <w:rPr>
          <w:rFonts w:ascii="Calibri" w:hAnsi="Calibri"/>
          <w:b w:val="0"/>
          <w:color w:val="3A4A28"/>
          <w:sz w:val="17"/>
        </w:rPr>
        <w:t>Rubrik Q1 FY2027 Results and Insider Activity — $387.1M Revenue (+39%), GAAP EPS $0.16, Subscription ARR $1.57B, Director McLaughlin $502K Purchase, $86M Net Insider Selling — ir.rubrik.com, TipRanks, GuruFocus, June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RBRK Key Statistics: Forward P/E ~186x, Market Cap $14.7B, Profit Margin -20.25%, Stock Price ~$93,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