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RCKT</w:t>
      </w:r>
      <w:r>
        <w:rPr>
          <w:rFonts w:ascii="Calibri" w:hAnsi="Calibri"/>
          <w:b/>
          <w:color w:val="1A2010"/>
          <w:sz w:val="40"/>
        </w:rPr>
        <w:t xml:space="preserve">  Rocket Pharmaceuticals, Inc.</w:t>
      </w:r>
    </w:p>
    <w:p>
      <w:pPr>
        <w:spacing w:after="120"/>
      </w:pPr>
      <w:r>
        <w:rPr>
          <w:rFonts w:ascii="Calibri" w:hAnsi="Calibri"/>
          <w:b/>
          <w:color w:val="6E8450"/>
          <w:sz w:val="18"/>
        </w:rPr>
        <w:t>GROWTH SLEEVE · 2026-09-06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Rocket Pharmaceuticals is a biotechnology company focused on developing gene therapies for rare and devastating diseases. In March 2026, the company received FDA accelerated approval for KRESLADI (marnetegragene autotemcel), an autologous hematopoietic stem cell-based gene therapy for pediatric patients with severe leukocyte adhesion deficiency-I (LAD-I). The PRV was sold for $180M, and cash of $283.7M as of June 30, 2026 extends runway to Q2 2028. Pipeline is focused on cardiovascular gene therapy programs including RP-A501 for Danon disease (Phase 2), RP-A601 for BAG3-associated dilated cardiomyopathy (Phase 1), and PKP2-associated arrhythmogenic cardiomyopathy (pivotal study design). Co-founded by CEO Gaurav Shah, headquartered in Cranbury, New Jersey.</w:t>
      </w:r>
    </w:p>
    <w:p>
      <w:r>
        <w:rPr>
          <w:rFonts w:ascii="Calibri" w:hAnsi="Calibri"/>
          <w:b/>
          <w:color w:val="6E8450"/>
          <w:sz w:val="18"/>
        </w:rPr>
        <w:t>202 Employees · https://www.rocketpharma.com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Rocket achieved a pivotal milestone with FDA accelerated approval of KRESLADI in March 2026 — the first-ever approved gene therapy for severe LAD-I, a rare pediatric immune disorder [2]. The subsequent PRV sale for $180M demonstrates resourceful capital management [1]. However, KRESLADI targets an ultra-rare condition with fewer than 100 U.S. patients, limiting commercial validation. AI Deployment (0/2): No specific AI deployment in gene therapy design, vector optimization, or manufacturing processes has been publicly disclosed. Market Share (1/2): KRESLADI is the first and only approved therapy for severe LAD-I, granting monopoly status in this ultra-rare indication [2]. However, the addressable population is extremely small, limiting commercial significance. Product Pipeline (1/2): Cardiovascular gene therapy programs — RP-A501 for Danon disease (Phase 2, initial cohort dosing underway), RP-A601 for BAG3-DCM (Phase 1), and PKP2-ACM (pivotal study design with FDA) — target larger populations but remain early-stage with significant clinical risk [1]. R&amp;D Intensity (1/1): R&amp;D spending of $29.5M in Q2 2026 is substantial relative to the 202-employee headcount, reflecting focused investment despite post-reorganization cost discipline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Rocket's mission to develop gene therapy cures for devastating genetic diseases — particularly those affecting children with no treatment options — is genuinely purpose-driven. The KRESLADI approval for pediatric LAD-I patients validates this commitment, delivering a potentially curative therapy to children who previously faced life-threatening infections and early death [2]. Co-founder CEO Gaurav Shah brings deep conviction from his Novartis cell and gene therapy experience. Community Impact (1/2): KRESLADI's approval provides a transformative treatment for families of children with severe LAD-I, representing the most patient-centered therapeutic model in medicine [2]. The ultra-rare patient population limits breadth of impact. Employee Retention (0/2): The company underwent workforce realignment in early 2026, with R&amp;D expenses falling partly due to reduced staffing [1]. Layoffs at a 202-person company signal organizational stress. No specific retention or tenure data available. Insider Buying (0/2): Net insider selling dominates recent activity — CEO Shah and Officer Wilson sold over $723K in combined shares over the past 90 days [4]. One modest purchase of 10,000 shares ($34K) by Jonathan Schwartz in January 2026 does not offset the pattern of executive selling.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Rocket's balance sheet is clean with D/E of 9.0%, scoring 1.0 (weight 1x) [4]. ROE of -60.27% reflects deep losses relative to equity, scoring 0.0 with 2x growth weight. Revenue growth, profit margin, forward P/E, and PEG are all null/inapplicable for a pre-revenue biotech — the company reported zero product revenue in Q2 2026 [1]. Weighted sum = 1.0 / max 3.0 → infrastructure = 3. The $180M PRV sale drove Q2 2026 net income of $123.2M, but this was a one-time event [1]. Cash of $283.7M provides runway to Q2 2028, with R&amp;D of $29.5M and G&amp;A of $17.4M in Q2 implying ~$188M annualized burn. Liquidity floor cleared: ~2.1M avg daily volume at $3.73 = ~$7.8M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Rocket's founding purpose — developing gene therapies to cure devastating genetic diseases in children — is genuinely infinite, validated by KRESLADI's approval after years of committed development including a BLA resubmission. However, the strategic pivot from rare pediatric diseases to cardiovascular gene therapy, concurrent workforce reduction, and sustained stock decline to $3.73 suggest a company managing finite pressures alongside longer-term aspirations. The PRV monetization for $180M shows resourceful survival instincts, but the trajectory reflects a company in difficult transition rather than confidently playing an infinite game.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Rocket's founding purpose of developing curative gene therapies for devastating diseases is compelling — the KRESLADI approval for pediatric LAD-I patients who previously faced early death validates this commitment [2]. Co-founder CEO Shah brings deep conviction from his Novartis cell and gene therapy career. However, the strategic pivot toward cardiovascular gene therapy creates distance from the original pediatric rare disease focus. The prior securities lawsuit alleging concealed Danon trial protocol changes raises questions about whether transparency was subordinated to other priorities.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workforce realignment in early 2026 and resulting lower headcount add to trust challenges at a 202-person company where layoffs are deeply personal [1]. Leadership expansion (new CMO, COO, CCO) concurrent with workforce reduction can create anxiety among remaining employees. The prior securities lawsuit alleging concealed clinical trial protocol changes represents a fundamental transparency failure that damages trust beyond the employee base. No specific retention or cultural data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using rivalry constructively. Rocket operates alongside larger gene therapy players including bluebird bio, Sarepta, BioMarin, and major pharma (Novartis, Pfizer) with substantial gene therapy ambitions. CEO Shah's Novartis background provides competitive awareness, but no public discourse on worthy rivalry was found.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strategic reorganization to prioritize cardiovascular gene therapy programs over other pipeline candidates demonstrates willingness to concentrate resources on the most promising opportunities [1]. The $180M PRV monetization to fund this pivot was resourceful capital allocation. However, the pivot was partly driven by commercial necessity — ultra-rare pediatric markets cannot sustain a standalone company — and the workforce reduction suggests constraint rather than visionary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Shah demonstrated meaningful courage pursuing gene therapy for ultra-rare LAD-I through the full FDA approval process, including navigating a BLA resubmission after initial regulatory challenges [2]. Reducing operating expenses (R&amp;D from $42.7M to $29.5M Q2 YoY, G&amp;A from $25.0M to $17.4M) while preserving key programs shows disciplined resource allocation [1]. However, net insider selling by leadership undercuts the narrative of long-term conviction, and the stock's decline from above $10 to $3.73 reflects a company managing contraction rather than leading with bold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Rocket Pharmaceuticals achieved a pivotal milestone with FDA accelerated approval of KRESLADI in March 2026, validating its gene therapy platform and generating $180M in non-dilutive capital through PRV monetization that extends cash runway to Q2 2028 [1][2]. Q2 2026 net income of $123.2M ($1.09/share) from the PRV sale reversed a year-ago loss of $68.9M, and cash of $283.7M provides operational flexibility. The cardiovascular gene therapy pivot targets larger patient populations (Danon disease, BAG3-DCM, PKP2-ACM) with potentially transformative clinical value, and KRESLADI patient onboarding begins Q4 2026 [1]. At $3.73 per share ($380M market cap), the market assigns minimal value beyond cash, creating asymmetric upside if cardiovascular data reads out positively. The Inspire Impact Score of 39 (ALIGNED) adds appeal for faith-based investors.</w:t>
      </w:r>
    </w:p>
    <w:p>
      <w:pPr>
        <w:spacing w:after="120"/>
      </w:pPr>
      <w:r>
        <w:rPr>
          <w:rFonts w:ascii="Calibri" w:hAnsi="Calibri"/>
          <w:b w:val="0"/>
          <w:color w:val="3A4A28"/>
          <w:sz w:val="20"/>
        </w:rPr>
        <w:t>The bear case centers on high clinical risk, organizational fragility, and limited financial runway. Annualized cash burn of ~$188M against $283.7M cash implies approximately 18 months of runway without additional financing [1]. The cardiovascular programs are early-stage — Danon in Phase 2 with an initial three-patient cohort, BAG3-DCM initiating Phase 1, PKP2-ACM in study design. The Danon program previously experienced clinical holds and a patient death that triggered a securities lawsuit, raising safety and governance concerns. KRESLADI's ultra-rare LAD-I market (~50-100 U.S. patients) cannot generate meaningful revenue to offset burn [2]. Net insider selling by CEO Shah and others — over $723K in the past 90 days — signals that leadership is not backing the stock with personal capital [4]. The workforce reduction to 202 employees raises questions about capacity to execute multiple clinical programs, a commercial launch, and C-suite integration simultaneously. The stock has declined 46% over 52 weeks.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Danon disease (RP-A501) Phase 2 clinical data update expected H2 2026 — positive efficacy and safety signals could transform valuation and validate the cardiovascular gene therapy platform [1]</w:t>
      </w:r>
    </w:p>
    <w:p>
      <w:pPr>
        <w:spacing w:before="40" w:after="40"/>
        <w:ind w:left="283"/>
      </w:pPr>
      <w:r>
        <w:rPr>
          <w:rFonts w:ascii="Calibri" w:hAnsi="Calibri"/>
          <w:b/>
          <w:color w:val="4A6B25"/>
          <w:sz w:val="20"/>
        </w:rPr>
        <w:t xml:space="preserve">2. </w:t>
      </w:r>
      <w:r>
        <w:rPr>
          <w:rFonts w:ascii="Calibri" w:hAnsi="Calibri"/>
          <w:b w:val="0"/>
          <w:color w:val="3A4A28"/>
          <w:sz w:val="20"/>
        </w:rPr>
        <w:t>KRESLADI commercial launch with patient onboarding beginning Q4 2026 — even modest uptake in the ultra-rare LAD-I population validates Rocket's manufacturing and distribution capabilities for gene therapy [2]</w:t>
      </w:r>
    </w:p>
    <w:p>
      <w:pPr>
        <w:spacing w:before="40" w:after="40"/>
        <w:ind w:left="283"/>
      </w:pPr>
      <w:r>
        <w:rPr>
          <w:rFonts w:ascii="Calibri" w:hAnsi="Calibri"/>
          <w:b/>
          <w:color w:val="4A6B25"/>
          <w:sz w:val="20"/>
        </w:rPr>
        <w:t xml:space="preserve">3. </w:t>
      </w:r>
      <w:r>
        <w:rPr>
          <w:rFonts w:ascii="Calibri" w:hAnsi="Calibri"/>
          <w:b w:val="0"/>
          <w:color w:val="3A4A28"/>
          <w:sz w:val="20"/>
        </w:rPr>
        <w:t>BAG3-DCM Phase 1 initiation and PKP2-ACM pivotal study alignment with FDA would broaden the cardiovascular pipeline and reduce single-program dependency risk, potentially attracting partnership interest from larger pharma companies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to Q2 2028 with ~$188M annual burn creates a defined execution window — significant delays in cardiovascular data readouts could force dilutive financing at the depressed $3.73 stock price, with the 52-week decline of 46% limiting equity capital access [1][4]</w:t>
      </w:r>
    </w:p>
    <w:p>
      <w:pPr>
        <w:spacing w:before="40" w:after="40"/>
        <w:ind w:left="283"/>
      </w:pPr>
      <w:r>
        <w:rPr>
          <w:rFonts w:ascii="Calibri" w:hAnsi="Calibri"/>
          <w:b/>
          <w:color w:val="4A6B25"/>
          <w:sz w:val="20"/>
        </w:rPr>
        <w:t xml:space="preserve">2. </w:t>
      </w:r>
      <w:r>
        <w:rPr>
          <w:rFonts w:ascii="Calibri" w:hAnsi="Calibri"/>
          <w:b w:val="0"/>
          <w:color w:val="3A4A28"/>
          <w:sz w:val="20"/>
        </w:rPr>
        <w:t>Cardiovascular gene therapy is largely unproven territory with heightened safety risks including cardiac inflammation, immunogenicity, and vector biodistribution concerns — the Danon program's prior clinical holds and patient death underscore this risk</w:t>
      </w:r>
    </w:p>
    <w:p>
      <w:pPr>
        <w:spacing w:before="40" w:after="40"/>
        <w:ind w:left="283"/>
      </w:pPr>
      <w:r>
        <w:rPr>
          <w:rFonts w:ascii="Calibri" w:hAnsi="Calibri"/>
          <w:b/>
          <w:color w:val="4A6B25"/>
          <w:sz w:val="20"/>
        </w:rPr>
        <w:t xml:space="preserve">3. </w:t>
      </w:r>
      <w:r>
        <w:rPr>
          <w:rFonts w:ascii="Calibri" w:hAnsi="Calibri"/>
          <w:b w:val="0"/>
          <w:color w:val="3A4A28"/>
          <w:sz w:val="20"/>
        </w:rPr>
        <w:t>Net insider selling by CEO Shah and other officers totaling over $723K in 90 days signals persistent lack of insider conviction, which combined with the prior securities lawsuit over concealed trial protocol changes may deter institutional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Gene therapy development and manufacturing represent one of the most AI-resistant segments of healthcare. The core competencies — autologous cell processing (harvesting a patient's own stem cells, genetically modifying them via lentiviral transduction, and reinfusing), AAV vector manufacturing, and navigating FDA gene therapy regulatory pathways — are deeply physical, scientific, and regulatory in nature [2]. AI cannot replicate the biological manufacturing process, the clinical judgment for patient selection, or the regulatory expertise for BLA submissions. Rocket's cardiovascular programs target conditions requiring sophisticated cardiac imaging and invasive procedures that are irreducibly human. The marginal risk is that AI tools could accelerate competitor gene therapy development timelines, compressing Rocket's first-mover advantage. AI Opportunity (0/1): No evidence that Rocket leverages AI for vector design, patient identification, or manufacturing optimization. The 202-person headcount and clinical focus suggest limited capacity for AI technology adoption.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Rocket Pharmaceuticals Q2 2026 Financial Results — Net income $123.2M (PRV-driven), R&amp;D $29.5M, G&amp;A $17.4M, Cash $283.7M, Runway to Q2 2028, NASDAQ/Rocket IR, August 2026</w:t>
      </w:r>
    </w:p>
    <w:p>
      <w:pPr>
        <w:spacing w:before="20" w:after="20"/>
        <w:ind w:left="170"/>
      </w:pPr>
      <w:r>
        <w:rPr>
          <w:rFonts w:ascii="Calibri" w:hAnsi="Calibri"/>
          <w:b/>
          <w:color w:val="4A6B25"/>
          <w:sz w:val="15"/>
        </w:rPr>
        <w:t xml:space="preserve">2. </w:t>
      </w:r>
      <w:r>
        <w:rPr>
          <w:rFonts w:ascii="Calibri" w:hAnsi="Calibri"/>
          <w:b w:val="0"/>
          <w:color w:val="3A4A28"/>
          <w:sz w:val="17"/>
        </w:rPr>
        <w:t>FDA Accelerated Approval of KRESLADI for Severe LAD-I — First-ever gene therapy for LAD-I, PRV sold for $180M, Patient onboarding Q4 2026, MedCity News/Rocket IR, March 2026</w:t>
      </w:r>
    </w:p>
    <w:p>
      <w:pPr>
        <w:spacing w:before="20" w:after="20"/>
        <w:ind w:left="170"/>
      </w:pPr>
      <w:r>
        <w:rPr>
          <w:rFonts w:ascii="Calibri" w:hAnsi="Calibri"/>
          <w:b/>
          <w:color w:val="4A6B25"/>
          <w:sz w:val="15"/>
        </w:rPr>
        <w:t xml:space="preserve">3. </w:t>
      </w:r>
      <w:r>
        <w:rPr>
          <w:rFonts w:ascii="Calibri" w:hAnsi="Calibri"/>
          <w:b w:val="0"/>
          <w:color w:val="3A4A28"/>
          <w:sz w:val="17"/>
        </w:rPr>
        <w:t>Rocket Pharmaceuticals Strategic Reorganization — Pipeline prioritization of cardiovascular programs (RP-A501 Danon, RP-A601 BAG3-DCM, PKP2-ACM), Workforce realignment, Rocket IR,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SimplyWallSt, eToro — RCKT Key Statistics: Stock price $3.73, Market cap $380M, D/E 9%, ROE -60.27%, Avg volume ~2.1M, 52-week decline -46%, Net insider selling $723K+,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