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RERE</w:t>
      </w:r>
      <w:r>
        <w:rPr>
          <w:rFonts w:ascii="Calibri" w:hAnsi="Calibri"/>
          <w:b/>
          <w:color w:val="1A2010"/>
          <w:sz w:val="40"/>
        </w:rPr>
        <w:t xml:space="preserve">  ATRenew Inc.</w:t>
      </w:r>
    </w:p>
    <w:p>
      <w:pPr>
        <w:spacing w:after="120"/>
      </w:pPr>
      <w:r>
        <w:rPr>
          <w:rFonts w:ascii="Calibri" w:hAnsi="Calibri"/>
          <w:b/>
          <w:color w:val="6E8450"/>
          <w:sz w:val="18"/>
        </w:rPr>
        <w:t>GROWTH SLEEVE · 2026-09-22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Internet Retail · NYSE · China</w:t>
      </w:r>
    </w:p>
    <w:p>
      <w:pPr>
        <w:spacing w:after="80"/>
      </w:pPr>
      <w:r>
        <w:rPr>
          <w:rFonts w:ascii="Calibri" w:hAnsi="Calibri"/>
          <w:b w:val="0"/>
          <w:color w:val="3A4A28"/>
          <w:sz w:val="20"/>
        </w:rPr>
        <w:t>ATRenew Inc. is China's leading technology-driven pre-owned consumer electronics transactions and services platform, founded by Kerry Chen in 2011 with a mission to 'give a second life to all idle goods.' The company operates an omni-channel platform including AHS (Ai Hui Shou) stores for device trade-in, online recycling services, and B2B resale markets for refurbished electronics. Q2 2026 revenue grew 32.4% YoY to RMB 6,609M with operating income up 95.7% and net income of RMB 129M [1]. The company invests RMB 240M annually in R&amp;D with 449 R&amp;D personnel, deploying AI for device-model identification and quality grading [3]. CEO Kerry Chen was named to the TIME100 Climate list for advancing large-scale circular economy practices.</w:t>
      </w:r>
    </w:p>
    <w:p>
      <w:r>
        <w:rPr>
          <w:rFonts w:ascii="Calibri" w:hAnsi="Calibri"/>
          <w:b/>
          <w:color w:val="6E8450"/>
          <w:sz w:val="18"/>
        </w:rPr>
        <w:t>2,389 Employees · https://www.atrenew.com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ATRenew has built a leading technology-driven circular economy platform from scratch since 2011, executing a significant business model expansion from online-only recycling to a full omni-channel platform with physical AHS stores, automated pricing and grading systems, and B2B resale markets [3]. The company transformed from a simple recycling marketplace into China's dominant pre-owned electronics infrastructure, creating an entirely new industry category. AI Deployment (1/2): ATRenew invested RMB 240M in R&amp;D in FY2025 with 449 R&amp;D personnel, deploying large-model and multimodal AI capabilities for device-model identification, automated quality grading, and image/video auditing [3]. AI is embedded in core operations but specific revenue or cost savings figures are not separately disclosed. Market Share (2/2): ATRenew is the undisputed leader in China's pre-owned consumer electronics market. CEO Kerry Chen was named to the TIME100 Climate list in recognition of advancing large-scale sustainability through recycling and reuse innovations [3]. The company dominates the trade-in channel with partnerships across major electronics retailers. Product Pipeline (1/2): ATRenew is expanding its store network and deepening trade-in penetration, with Q3 2026 guidance of RMB 6,340-6,440M revenue (23-25% YoY growth) indicating sustained expansion [1]. The company continues enhancing AI capabilities and broadening product categories beyond smartphones. R&amp;D Intensity (1/1): RMB 240M annual R&amp;D spend with 449 dedicated R&amp;D staff is significant for a company of ATRenew's size, representing approximately 1.1% of revenue but high for the electronics resale industry where most competitors invest minimally in technology.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ATRenew's mission — 'give a second life to all idle goods' — is specific, thoughtful, and connects the company's work to a larger environmental purpose [3]. It is clearly differentiated from peers, has shaped strategic decisions (expanding beyond electronics toward circular economy), and reflects genuine intentionality. CEO Kerry Chen has consistently articulated and lived this purpose since founding the company in 2011, with strategic decisions traceable to the mission. However, the mission has not yet been tested through multi-decade crisis or leadership transitions. Community Impact (2/2): ATRenew's entire business model is a community and environmental impact vehicle — the company directly reduces electronic waste by enabling circular commerce at scale. CEO Kerry Chen was named to the TIME100 Climate list specifically for advancing sustainability through recycling and reuse [3]. The 2025 ESG Report documents the company's environmental impact including device reuse volumes and carbon emission reductions [4]. Employee Retention (0/2): No specific employee retention, turnover, or tenure data available. The company has 2,389 employees but no public data on voluntary turnover or average tenure. Insider Buying (0/2): No evidence of meaningful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(Forward PEG excluded as unavailable). ATRenew demonstrates exceptional growth metrics with 32.4% YoY revenue growth and approximately 29% 3-year revenue CAGR, both far exceeding the 10% target [1]. Forward P/E of 6.45x is remarkably low for a 30%+ growth company, well below the 20x target. D/E of 13.15% indicates a nearly debt-free balance sheet (net cash position with RMB 1.78B cash vs. RMB 535M debt). ROE of 12.35% is below the 15% target but improving rapidly as the company scales into profitability — FY2025 was the first full year of GAAP profitability after years of investment [1]. The primary drag is profit margin at 2.01%, far below the 20% target, reflecting the low-margin nature of electronics resale where the company is still in the margin expansion phase. Liquidity clears the floor at approximately $3.9M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ATRenew has one of the most genuine Just Causes of any company in this screening universe — 'give a second life to all idle goods' connects commerce to environmental purpose in a way that shapes real strategic decisions. CEO Kerry Chen has led the company toward this mission since 2011, earning TIME100 Climate recognition [3]. However, the company scores lower on other infinite game dimensions: no evidence of trusting teams or worthy rivals, and the Just Cause has not yet been tested through leadership transition or existential crisis. The company plays the circular economy as a long-term category creator, but much of its competitive strategy remains focused on traditional market share metrics.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ATRenew's mission — 'give a second life to all idle goods' — meets most of Sinek's criteria: it is resilient (applicable beyond any single product category), inclusive (inviting participation from consumers, retailers, and refurbishers), service-oriented (reducing e-waste benefits society broadly), idealistic (a world with zero idle goods doesn't yet exist), and big (it can never be fully achieved) [3]. CEO Kerry Chen has held this cause since 2011 and strategic decisions — expanding from smartphones to broader electronics, investing in physical stores and logistics — are clearly traceable to it. The TIME100 Climate recognition validates the cause's authenticity. However, the cause has not yet been tested through leadership transition or multi-decade crisis, preventing a full 3/3 score.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specific evidence of organizational trust, employee empowerment, or cultural practices that create psychological safety. ATRenew has 2,389 employees but no publicly available Glassdoor reviews, employee satisfaction data, or retention metrics for a Chinese-listed ADR [3]. The company operates in China's competitive tech sector where high-pressure work cultures are common. No evidence of exceptional trust practices or cultural differentiation from peers.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ATRenew competes against JD.com's Paipai and Alibaba's Idle Fish (Xianyu) in the pre-owned electronics market, but public commentary focuses on market share capture and competitive positioning rather than learning from rivals' strengths. The company's language in earnings calls and press releases emphasizes market leadership, growth rates, and expanding store footprint — finite-game metrics of competitive success.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ATRenew has meaningfully evolved its business model since inception — from an online-only recycling marketplace to a full omni-channel platform with physical AHS stores, automated grading technology, and B2B resale markets [3]. The expansion from pure smartphone recycling into broader consumer electronics categories and the trade-in partnership strategy represent strategic evolution driven by the Just Cause. However, these changes are incremental rather than transformative reinventions — the company has not abandoned a core business to pursue something fundamentally different.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Kerry Chen demonstrated courage by building a circular economy platform from scratch in 2011 when the pre-owned electronics market in China was highly fragmented and lacked consumer trust [3]. The decision to invest heavily in physical stores and logistics infrastructure rather than remaining a pure marketplace required significant capital investment during a period of operating losses. The company operated at a loss through FY2024 before achieving profitability in FY2025, showing willingness to sacrifice near-term results for long-term capability. However, no single dramatic bet or principled stance that cost significant money has been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ATRenew is the dominant platform in China's rapidly growing pre-owned electronics market, compounding revenue at 32.4% YoY with accelerating profitability — Q2 2026 operating income surged 95.7% and net income reached RMB 129M [1]. At just 6.45x forward earnings with a near-debt-free balance sheet (D/E 13.15%), the stock offers deep value for a company growing revenue 30%+ annually in a secular growth category supported by China's national trade-in subsidy programs [1][2]. The circular economy mission earned CEO Kerry Chen a TIME100 Climate recognition, and the RMB 240M annual R&amp;D investment in AI-driven grading and pricing technology creates a widening competitive moat [3]. The company reached its first full year of GAAP profitability in FY2025, with margin expansion continuing as operating leverage kicks in on the growing revenue base.</w:t>
      </w:r>
    </w:p>
    <w:p>
      <w:pPr>
        <w:spacing w:after="120"/>
      </w:pPr>
      <w:r>
        <w:rPr>
          <w:rFonts w:ascii="Calibri" w:hAnsi="Calibri"/>
          <w:b w:val="0"/>
          <w:color w:val="3A4A28"/>
          <w:sz w:val="20"/>
        </w:rPr>
        <w:t>The bear case centers on structural margin limitations, China risk, and competitive threats. Profit margin remains razor-thin at 2.01%, reflecting the fundamentally low-margin nature of electronics resale where gross margins compress on high-volume, low-value-add transactions [1]. Operating as a Chinese ADR listed on NYSE creates existential regulatory risk under the HFCAA framework — the PCAOB audit access agreement could lapse, potentially forcing delisting that would make shares inaccessible to U.S. investors. Competition from JD.com and Alibaba's recycling platforms, which have vastly larger user bases and engineering resources, could compress margins further and cap market share gains. Chinese consumer spending remains uncertain amid property sector headwinds, youth unemployment, and deflationary pressures. The Inspire Impact Score of 0 (MIXED) reflects the absence of both positive and negative faith-alignment data for this Chinese company [4]. The $3.9M average daily dollar volume, while clearing the liquidity floor, limits position sizing for institutional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China national trade-in subsidy program extension driving sustained 23-25% revenue growth per Q3 2026 guidance, with government policy directly supporting ATRenew's circular economy platform [1]</w:t>
      </w:r>
    </w:p>
    <w:p>
      <w:pPr>
        <w:spacing w:before="40" w:after="40"/>
        <w:ind w:left="283"/>
      </w:pPr>
      <w:r>
        <w:rPr>
          <w:rFonts w:ascii="Calibri" w:hAnsi="Calibri"/>
          <w:b/>
          <w:color w:val="4A6B25"/>
          <w:sz w:val="20"/>
        </w:rPr>
        <w:t xml:space="preserve">2. </w:t>
      </w:r>
      <w:r>
        <w:rPr>
          <w:rFonts w:ascii="Calibri" w:hAnsi="Calibri"/>
          <w:b w:val="0"/>
          <w:color w:val="3A4A28"/>
          <w:sz w:val="20"/>
        </w:rPr>
        <w:t>Margin expansion from operating leverage and AI-driven efficiency improvements — operating income grew 95.7% YoY on 32.4% revenue growth, demonstrating the operating leverage inflection point [1]</w:t>
      </w:r>
    </w:p>
    <w:p>
      <w:pPr>
        <w:spacing w:before="40" w:after="40"/>
        <w:ind w:left="283"/>
      </w:pPr>
      <w:r>
        <w:rPr>
          <w:rFonts w:ascii="Calibri" w:hAnsi="Calibri"/>
          <w:b/>
          <w:color w:val="4A6B25"/>
          <w:sz w:val="20"/>
        </w:rPr>
        <w:t xml:space="preserve">3. </w:t>
      </w:r>
      <w:r>
        <w:rPr>
          <w:rFonts w:ascii="Calibri" w:hAnsi="Calibri"/>
          <w:b w:val="0"/>
          <w:color w:val="3A4A28"/>
          <w:sz w:val="20"/>
        </w:rPr>
        <w:t>Store network expansion deepening the omni-channel competitive moat, increasing consumer touchpoints for device trade-in and strengthening the physical infrastructure barrier against pure-online competitors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Chinese ADR delisting risk under HFCAA creates existential regulatory overhang — loss of PCAOB audit access could force NYSE delisting, eliminating U.S. investor access to shares [1]</w:t>
      </w:r>
    </w:p>
    <w:p>
      <w:pPr>
        <w:spacing w:before="40" w:after="40"/>
        <w:ind w:left="283"/>
      </w:pPr>
      <w:r>
        <w:rPr>
          <w:rFonts w:ascii="Calibri" w:hAnsi="Calibri"/>
          <w:b/>
          <w:color w:val="4A6B25"/>
          <w:sz w:val="20"/>
        </w:rPr>
        <w:t xml:space="preserve">2. </w:t>
      </w:r>
      <w:r>
        <w:rPr>
          <w:rFonts w:ascii="Calibri" w:hAnsi="Calibri"/>
          <w:b w:val="0"/>
          <w:color w:val="3A4A28"/>
          <w:sz w:val="20"/>
        </w:rPr>
        <w:t>Profit margin of 2.01% leaves zero room for competitive pricing pressure, execution missteps, or macroeconomic deterioration — the company operated at a loss through FY2024 and could easily return to losses [1]</w:t>
      </w:r>
    </w:p>
    <w:p>
      <w:pPr>
        <w:spacing w:before="40" w:after="40"/>
        <w:ind w:left="283"/>
      </w:pPr>
      <w:r>
        <w:rPr>
          <w:rFonts w:ascii="Calibri" w:hAnsi="Calibri"/>
          <w:b/>
          <w:color w:val="4A6B25"/>
          <w:sz w:val="20"/>
        </w:rPr>
        <w:t xml:space="preserve">3. </w:t>
      </w:r>
      <w:r>
        <w:rPr>
          <w:rFonts w:ascii="Calibri" w:hAnsi="Calibri"/>
          <w:b w:val="0"/>
          <w:color w:val="3A4A28"/>
          <w:sz w:val="20"/>
        </w:rPr>
        <w:t>Competition from JD.com Paipai and Alibaba Idle Fish (Xianyu), which have larger user bases and superior AI engineering resources, could cap ATRenew's market share gains and compress margins in the pre-owned electronics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ATRenew's core business has meaningful defensive moats against AI disruption. The physical infrastructure — hundreds of AHS stores, logistics centers, device grading facilities, and refurbishment operations — cannot be replicated by AI alone [3]. The regulatory environment around e-waste recycling in China adds protection, as does the company's network of established trade-in partnerships with major electronics retailers. However, AI-powered pricing algorithms and automated quality assessment tools could lower barriers for online competitors, and JD.com and Alibaba's recycling platforms could deploy superior AI capabilities given their larger data sets and engineering resources. China's intensely competitive tech ecosystem means AI-driven disruption of marketplaces happens faster than in other markets. AI Opportunity (1/1): ATRenew generates quantifiable operational value from AI through its deployment in device-model identification, automated quality grading, and image/video auditing, processing millions of devices annually [3]. The RMB 240M R&amp;D investment is specifically targeted at enhancing AI capabilities that improve pricing accuracy and operational throughput.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ATRenew Q2 2026 Earnings — Revenue RMB 6,609M (+32.4% YoY), Operating Income +95.7%, Net Income RMB 129M (+78.6%), Q3 2026 Guidance RMB 6,340-6,440M — Yahoo Finance, StockTitan, TradingKey, August 2026</w:t>
      </w:r>
    </w:p>
    <w:p>
      <w:pPr>
        <w:spacing w:before="20" w:after="20"/>
        <w:ind w:left="170"/>
      </w:pPr>
      <w:r>
        <w:rPr>
          <w:rFonts w:ascii="Calibri" w:hAnsi="Calibri"/>
          <w:b/>
          <w:color w:val="4A6B25"/>
          <w:sz w:val="15"/>
        </w:rPr>
        <w:t xml:space="preserve">2. </w:t>
      </w:r>
      <w:r>
        <w:rPr>
          <w:rFonts w:ascii="Calibri" w:hAnsi="Calibri"/>
          <w:b w:val="0"/>
          <w:color w:val="3A4A28"/>
          <w:sz w:val="17"/>
        </w:rPr>
        <w:t>ATRenew Q1 2026 Earnings — Revenue RMB 6,160M (+32.4% YoY), Net Income RMB 135M (+215.7%), Full Year 2025 Revenue RMB 21.05B (+28.9%) — Motley Fool, StockTitan, May 2026</w:t>
      </w:r>
    </w:p>
    <w:p>
      <w:pPr>
        <w:spacing w:before="20" w:after="20"/>
        <w:ind w:left="170"/>
      </w:pPr>
      <w:r>
        <w:rPr>
          <w:rFonts w:ascii="Calibri" w:hAnsi="Calibri"/>
          <w:b/>
          <w:color w:val="4A6B25"/>
          <w:sz w:val="15"/>
        </w:rPr>
        <w:t xml:space="preserve">3. </w:t>
      </w:r>
      <w:r>
        <w:rPr>
          <w:rFonts w:ascii="Calibri" w:hAnsi="Calibri"/>
          <w:b w:val="0"/>
          <w:color w:val="3A4A28"/>
          <w:sz w:val="17"/>
        </w:rPr>
        <w:t>ATRenew CEO Kerry Chen TIME100 Climate, R&amp;D Investment RMB 240M, 449 R&amp;D Staff, AI Deployment — Morningstar, Nasdaq, ATRenew ESG Report, InvestResearch Substack, 2025-2026</w:t>
      </w:r>
    </w:p>
    <w:p>
      <w:pPr>
        <w:spacing w:before="20" w:after="20"/>
        <w:ind w:left="170"/>
      </w:pPr>
      <w:r>
        <w:rPr>
          <w:rFonts w:ascii="Calibri" w:hAnsi="Calibri"/>
          <w:b/>
          <w:color w:val="4A6B25"/>
          <w:sz w:val="15"/>
        </w:rPr>
        <w:t xml:space="preserve">4. </w:t>
      </w:r>
      <w:r>
        <w:rPr>
          <w:rFonts w:ascii="Calibri" w:hAnsi="Calibri"/>
          <w:b w:val="0"/>
          <w:color w:val="3A4A28"/>
          <w:sz w:val="17"/>
        </w:rPr>
        <w:t>ATRenew 2025 ESG Report — Circular Economy Leadership, Environmental Impact, Yahoo Finance Key Statistics — Forward P/E 6.45x, D/E 13.15%,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