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RIME</w:t>
      </w:r>
      <w:r>
        <w:rPr>
          <w:rFonts w:ascii="Calibri" w:hAnsi="Calibri"/>
          <w:b/>
          <w:color w:val="1A2010"/>
          <w:sz w:val="40"/>
        </w:rPr>
        <w:t xml:space="preserve">  Algorhythm Holdings, Inc.</w:t>
      </w:r>
    </w:p>
    <w:p>
      <w:pPr>
        <w:spacing w:after="120"/>
      </w:pPr>
      <w:r>
        <w:rPr>
          <w:rFonts w:ascii="Calibri" w:hAnsi="Calibri"/>
          <w:b/>
          <w:color w:val="6E8450"/>
          <w:sz w:val="18"/>
        </w:rPr>
        <w:t>GROWTH SLEEVE · 2026-10-16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NASDAQ · United States</w:t>
      </w:r>
    </w:p>
    <w:p>
      <w:pPr>
        <w:spacing w:after="80"/>
      </w:pPr>
      <w:r>
        <w:rPr>
          <w:rFonts w:ascii="Calibri" w:hAnsi="Calibri"/>
          <w:b w:val="0"/>
          <w:color w:val="3A4A28"/>
          <w:sz w:val="20"/>
        </w:rPr>
        <w:t>Algorhythm Holdings is an AI technology and consumer electronics holding company whose core asset is SemiCab, an AI-powered logistics platform that uses ML predictions and predictive optimization to orchestrate collaborative freight movement and reduce empty trucking miles. Formerly The Singing Machine Company (karaoke machines since 1982), the firm rebranded in September 2024 following its acquisition of SemiCab. Q2 2026 revenue was $3.0M (+161% YoY, +25% sequentially), reaching a $12M+ annualized run rate, but the company reported a net loss of $4.15M for Q2 and $9.5M for H1 2026 with going concern warnings [1][2]. Market cap is approximately $2.8M.</w:t>
      </w:r>
    </w:p>
    <w:p>
      <w:r>
        <w:rPr>
          <w:rFonts w:ascii="Calibri" w:hAnsi="Calibri"/>
          <w:b/>
          <w:color w:val="6E8450"/>
          <w:sz w:val="18"/>
        </w:rPr>
        <w:t>46 Employees · https://www.algoholdings.com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Algorhythm executed a radical pivot from karaoke machines to AI-powered logistics through the SemiCab acquisition in July 2024, but the transformation is less than two years old and has not proven financially viable — Q2 2026 revenue of $3.0M came with a net loss of $4.15M and management-flagged going concern risk [1][2]. Revenue growth of 161% YoY is impressive but from a near-zero base ($1.2M in Q2 2025). AI Deployment (1/2): SemiCab is a genuine AI-powered logistics platform using real-time data from API-based load tendering and pre-built integrations with TMS and ELD partners to orchestrate collaboration across supply chain participants [3]. The platform uses AI/ML predictions and advanced optimization models to enable fully loaded round trips. However, no quantified cost savings or efficiency metrics have been disclosed by customers. Market Share (0/2): With $3.0M quarterly revenue and a $2.8M market cap, SemiCab has negligible market share in the global logistics technology market dominated by project44, FourKites, and Uber Freight. Product Pipeline (0/2): The company mentions expanding its freight network and enterprise demand but provides no specific next-generation products with named launch dates or revenue visibility [3]. R&amp;D Intensity (1/1): As a 46-person AI startup, the company's spending is heavily weighted toward technology development relative to revenue, consistent with an R&amp;D-intensive profile.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SemiCab's mission of eliminating empty truck miles through AI-driven logistics optimization has clear environmental and efficiency implications — reducing empty miles means fewer emissions and lower transportation costs [3]. This is specific and connects the company's work to sustainability outcomes, though it is not prominently elevated as a company-wide transformative cause by the holding company. Community Impact (0/2): No community programs, charitable contributions, or social impact initiatives were identified. With 46 employees and a $2.8M market cap, the company lacks scale for meaningful community engagement. Employee Retention (0/2): No publicly available retention, tenure, or employee satisfaction data. Going concern risk and precarious financial position likely create workplace uncertainty. Insider Buying (0/2): No evidence of meaningful open-market insider purchases was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1,849,575 shares multiplied by the stock price of $0.133 yields daily dollar volume of approximately $246,000, well below the $1,000,000 liquidity floor threshold [4]. Infrastructure score is set to 0. For context, the underlying financials are severely distressed: D/E of 275% reflects heavy reliance on debt financing [2]. ROE of -524% and profit margin of -176% indicate massive cash burn relative to the tiny equity base. Gross margin improved 850 bps sequentially in Q2 but remains in negative territory [1]. The company has flagged going concern risk. Revenue growth of 161% YoY scores well mechanically but operates at a scale ($3M quarterly) that is immaterial in the logistics technology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Algorhythm Holdings operates with a fundamentally finite mindset driven by survival necessity. The radical pivot from karaoke machines to AI logistics was forced by a dying legacy business, not inspired by a Just Cause. With going concern risk, negligible insider ownership, and no articulated cause beyond 'identifying and scaling high-impact AI platforms,' the company plays to survive rather than to advance a vision of a better future. The holding company structure evaluating energy infrastructure acquisitions suggests opportunistic pivoting rather than purpose-driven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Algorhythm describes itself as 'an AI technology and consumer electronics holding company' — a generic investment-company description, not a Just Cause [3]. SemiCab's specific mission of reducing empty trucking miles has environmental and efficiency implications, but it is not prominently elevated as a central, enduring purpose shaping capital allocation. The company's exploration of energy infrastructure acquisitions further dilutes any focused purpose narrative.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satisfaction, turnover, or cultural data is publicly available [4]. Going concern risk and negative margins create existential uncertainty that likely undermines psychological safety. With only 46 employees navigating a precarious financial position, the organizational focus is necessarily on survival rather than building a trust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Algorhythm Holdings acknowledging competitors' strengths or using competitive dynamics for self-improvement [3]. In a market with well-funded competitors like project44, FourKites, and Uber Freight, competitive self-awareness is critical for survival but is not evident in the company's public communications.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The Singing Machine Company (karaoke machines since 1982) to an AI-powered logistics technology company represents a genuinely dramatic corporate reinvention [3]. The company abandoned a 40-year legacy business for an entirely different industry, technology, and customer base. However, the pivot was driven by desperation — The Singing Machine was a dying business — rather than by a Just Cause demanding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Gary Atkinson's decision to acquire SemiCab and pivot the entire company from consumer karaoke to enterprise AI logistics required genuine courage — abandoning a known business for an unproven technology play [3]. Leadership committed fully to the transformation rather than hedging. However, the courage was forced by circumstances (dying legacy business), and going concern risk with minimal insider ownership raises questions about long-term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Algorhythm Holdings offers speculative exposure to AI-powered logistics optimization through SemiCab, which has demonstrated rapid revenue acceleration — Q2 2026 revenue of $3.0M (+161% YoY, +25% sequentially) reaching a $12M+ annualized run rate [1][3]. Gross margin improved 850 basis points sequentially, suggesting progress toward unit economics. The platform's AI/ML-driven approach to reducing empty trucking miles addresses a real inefficiency in the freight market, and the Inspire Impact Score of 36 (ALIGNED) with no negative attributions makes it clean for faith-based screening.</w:t>
      </w:r>
    </w:p>
    <w:p>
      <w:pPr>
        <w:spacing w:after="120"/>
      </w:pPr>
      <w:r>
        <w:rPr>
          <w:rFonts w:ascii="Calibri" w:hAnsi="Calibri"/>
          <w:b w:val="0"/>
          <w:color w:val="3A4A28"/>
          <w:sz w:val="20"/>
        </w:rPr>
        <w:t>The investment case is overwhelmed by existential risk factors. The company has a $2.8M market cap, deeply negative margins (ROE -524%, profit margin -176%), and management has flagged going concern risk [2][4]. H1 2026 net losses of $9.5M against only $5.4M in revenue indicate severe cash burn. D/E of 275% with heavy debt financing signals financial fragility. The stock price has collapsed 97% over the past year to $0.133, and daily dollar volume of approximately $246K triggers the liquidity floor — the stock is effectively uninvestable for any fund with position-sizing discipline. Insider ownership is minimal. The 46-employee company competes against massively better-funded AI logistics platforms with superior data assets, engineering resources, and established customer relationships. Revenue growth, while impressive on a percentage basis, operates at a scale ($3M quarterly) that is immaterial in the context of the global logistics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inflection — sequential improvement of 850 bps in Q2 2026 suggests progress toward positive unit economics; achieving positive gross margins would establish a viable path to sustainability [1]</w:t>
      </w:r>
    </w:p>
    <w:p>
      <w:pPr>
        <w:spacing w:before="40" w:after="40"/>
        <w:ind w:left="283"/>
      </w:pPr>
      <w:r>
        <w:rPr>
          <w:rFonts w:ascii="Calibri" w:hAnsi="Calibri"/>
          <w:b/>
          <w:color w:val="4A6B25"/>
          <w:sz w:val="20"/>
        </w:rPr>
        <w:t xml:space="preserve">2. </w:t>
      </w:r>
      <w:r>
        <w:rPr>
          <w:rFonts w:ascii="Calibri" w:hAnsi="Calibri"/>
          <w:b w:val="0"/>
          <w:color w:val="3A4A28"/>
          <w:sz w:val="20"/>
        </w:rPr>
        <w:t>Enterprise customer expansion — the $12M+ annualized run rate and growing freight network coverage could attract strategic partnership or acquisition interest from larger logistics technology players [1][3]</w:t>
      </w:r>
    </w:p>
    <w:p>
      <w:pPr>
        <w:spacing w:before="40" w:after="40"/>
        <w:ind w:left="283"/>
      </w:pPr>
      <w:r>
        <w:rPr>
          <w:rFonts w:ascii="Calibri" w:hAnsi="Calibri"/>
          <w:b/>
          <w:color w:val="4A6B25"/>
          <w:sz w:val="20"/>
        </w:rPr>
        <w:t xml:space="preserve">3. </w:t>
      </w:r>
      <w:r>
        <w:rPr>
          <w:rFonts w:ascii="Calibri" w:hAnsi="Calibri"/>
          <w:b w:val="0"/>
          <w:color w:val="3A4A28"/>
          <w:sz w:val="20"/>
        </w:rPr>
        <w:t>SemiCab platform expansion into U.S. and European markets beyond current India-focused operations could dramatically expand the addressable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flagged by management — net losses of $9.5M in H1 2026 against $5.4M in revenue indicate unsustainable cash burn, and the company relies on debt financing with D/E at 275% [2][4]</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of approximately $246K triggers the liquidity floor — with a $2.8M market cap and 97% price decline over the past year, the stock is in uninvestable penny stock territory [4]</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risk from well-funded AI logistics platforms (project44, FourKites, Uber Freight) with vastly superior data assets, engineering resources, and established enterprise customer relationships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Algorhythm Holdings is fundamentally an AI company — SemiCab's core product is an AI-powered logistics optimization platform, so AI is the product rather than a threat [3]. The platform uses ML predictions and optimization algorithms to reduce empty trucking miles, serving enterprise customers. AI cannot disrupt a company whose business IS AI logistics. However, the company's extremely small scale ($2.8M market cap, 46 employees) makes it highly vulnerable to displacement by well-funded AI logistics competitors — project44, FourKites, Uber Freight, and major logistics incumbents with vastly superior data assets and engineering resources could replicate SemiCab's optimization models. The going concern risk means the company may not survive long enough to capitalize on its AI capabilities. AI Opportunity (1/1): SemiCab generates revenue directly from its AI-powered platform, with Q2 2026 revenue of $3.0M (+161% YoY) and a $12M+ annualized run rate from enterprise customers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Algorhythm Holdings Q2 FY2026 Earnings Release — Revenue $3.0M (+161% YoY, +25% Sequential), Gross Margin +850bps Sequential, Net Loss $4.15M, H1 Revenue $5.4M, H1 Net Loss $9.5M — StockTitan/Yahoo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Algorhythm Holdings Q1 FY2026 Earnings Release — Revenue $2.4M (+1,851% YoY from $123K), $12M+ Annualized Run Rate, Going Concern Warning — StockTitan/Yahoo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Algorhythm Holdings Corporate Profile — CEO Gary Atkinson, SemiCab AI Logistics Platform, Freight Network Expansion — CastFox Podcast/Company Website,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RIME Key Statistics: Price $0.133, Market Cap $2.8M, D/E 275%, ROE -524%, Profit Margin -176%, Avg Volume 1.85M,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