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RKLB</w:t>
      </w:r>
      <w:r>
        <w:rPr>
          <w:rFonts w:ascii="Calibri" w:hAnsi="Calibri"/>
          <w:b/>
          <w:color w:val="1A2010"/>
          <w:sz w:val="40"/>
        </w:rPr>
        <w:t xml:space="preserve">  Rocket Lab Corporation</w:t>
      </w:r>
    </w:p>
    <w:p>
      <w:pPr>
        <w:spacing w:after="120"/>
      </w:pPr>
      <w:r>
        <w:rPr>
          <w:rFonts w:ascii="Calibri" w:hAnsi="Calibri"/>
          <w:b/>
          <w:color w:val="6E8450"/>
          <w:sz w:val="18"/>
        </w:rPr>
        <w:t>GROWTH SLEEVE · 2026-10-02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NMS · United States</w:t>
      </w:r>
    </w:p>
    <w:p>
      <w:pPr>
        <w:spacing w:after="80"/>
      </w:pPr>
      <w:r>
        <w:rPr>
          <w:rFonts w:ascii="Calibri" w:hAnsi="Calibri"/>
          <w:b w:val="0"/>
          <w:color w:val="3A4A28"/>
          <w:sz w:val="20"/>
        </w:rPr>
        <w:t>Rocket Lab is an end-to-end space company providing launch services (Electron small-sat rocket, Neutron medium-lift in development), spacecraft manufacturing, and satellite components. Founded in 2006 by CEO Peter Beck in New Zealand, the company has completed 60+ Electron missions with 100% recent success rate, making Electron the most frequently launched U.S. rocket after SpaceX Falcon 9. Q2 2026 revenue surged 62% YoY to a record $234M with record backlog of $2.36B (+137% YoY). The company has executed a transformative acquisition strategy including Mynaric (laser comms), Motiv (robotics), and the announced Iridium Communications acquisition.</w:t>
      </w:r>
    </w:p>
    <w:p>
      <w:r>
        <w:rPr>
          <w:rFonts w:ascii="Calibri" w:hAnsi="Calibri"/>
          <w:b/>
          <w:color w:val="6E8450"/>
          <w:sz w:val="18"/>
        </w:rPr>
        <w:t>2,600 Employees · https://rocketlabcorp.com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Rocket Lab has executed one of aerospace's most impressive strategic transformations — evolving from a small-sat launch company to a full-stack space platform through successful product launches and acquisitions [1]. In the last 5 years: scaled Electron to 60+ launches with 100% recent mission success, developed Neutron medium-lift rocket, acquired SolAero (solar panels), Sinclair (reaction wheels), Advanced Solutions (flight software), Mynaric (laser comms), Motiv (robotics), and announced the transformative Iridium Communications acquisition. AI Deployment (0/2): Rocket Lab does not deploy AI products to customers. The company uses automation in manufacturing and data analytics for mission planning, but has no AI-powered products shipping or specific AI-driven cost savings reported. Market Share (2/2): Rocket Lab is the second most frequent orbital launch provider globally behind SpaceX, and Electron is the most frequently launched U.S. commercial rocket after Falcon 9 [1][2]. The company has launched 60+ missions — more than any other small-launch competitor (Virgin Orbit failed, Astra pivoted, Firefly remains sub-scale). Product Pipeline (2/2): Neutron medium-lift rocket targets the $30B+ launch market dominated by Falcon 9, with $2.36B record backlog and 90+ launch missions providing specific revenue visibility [1]. The Iridium acquisition adds a 66-satellite operational constellation. More than $1B in new contracts signed in Q3 2026 alone. R&amp;D Intensity (1/1): Heavy capex and operating losses reflect R&amp;D intensity well above the aerospace industry average, driven by Neutron development and spacecraft platform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Rocket Lab's purpose — 'making space access faster, easier, and more affordable' — is specific, thoughtful, and validated by execution [3]. Peter Beck built rockets in his garage in New Zealand and created the first private orbital rocket launched from the Southern Hemisphere. The mission differentiates from SpaceX's Mars colonization focus by emphasizing practical, affordable space access for a broad range of customers. Beck has been consistent in this purpose for 20 years, and strategic decisions trace directly to making space more accessible. Community Impact (0/2): Rocket Lab published an ESG Impact Report highlighting environmental priorities, but no specific charitable programs, foundation activities, or community investment with dollar amounts were identified [4]. Employee Retention (1/2): Rocket Lab attracts talent passionate about space with approximately 2,600 employees. Beck's engineering-first leadership style creates a distinctive culture — 'having the boss as an engineer' means decisions are made from an engineering rather than financial perspective [3]. However, some employees note uneven leadership depth and shifting priorities. No specific retention or tenure data is publicly available. Insider Buying (0/2): No evidence of meaningful net insider buying by CEO Beck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Rocket Lab's D/E of 3.8% is exceptionally low, reflecting minimal leverage with only $134M debt against $2.3B cash (score 1.0) [1]. Revenue growth is outstanding — 62% YoY in Q2 2026 with TTM revenue of $769M (score 1.0), and 5yr revenue CAGR of approximately 65% from ~$62M at the 2021 IPO (score 1.0, 2x weight) [1][2]. However, profitability metrics drag heavily: ROE of -7.9% is below the 0% floor (score 0.0, 2x weight) and profit margin of -21.5% is below the 0% floor (score 0.0) [1]. Forward P/E of 1,331x reflects barely positive forward EPS of $0.054, scoring 0.0 against the 60x floor. PEG is unavailable (excluded). Daily dollar volume of $1.38B provides exceptional liquidity. The company is narrowing losses — Q2 net loss improved to $49.3M from $66.4M YoY — and Q3 guidance of $250-265M signals continued revenue acceleration toward eventual profitability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Rocket Lab is a strong infinite game player — CEO Peter Beck has pursued the same cause (making space accessible) for 20 years with extraordinary consistency, transforming a garage project in New Zealand into a publicly traded space company. The company has demonstrated transformative existential flexibility, evolving from a small-sat launch provider into a full-stack space company through strategic acquisitions of Mynaric, Motiv, and Iridium. Beck balances entrepreneurial risk-taking with engineering discipline, and Rocket Lab competes with SpaceX not by trying to beat them but by serving segments SpaceX does not efficiently address. The primary gap is organizational maturity — rapid scaling to 2,600 employees has created growing pains with uneven leadership depth.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Rocket Lab's purpose — making space access faster, easier, and more affordable to 'improve life on Earth' — is a genuine Just Cause pursued with remarkable consistency for 20 years [3]. Peter Beck started building rockets as a teenager, founded the company in 2006 when private space launch was considered nearly impossible outside SpaceX, and has executed a strategic vision that traces directly to the cause — Electron for affordable small-sat launch, Neutron for medium-lift accessibility, and spacecraft/components to enable more organizations to reach orbit. However, the cause has not yet been tested through a major crisis or leadership transition (Beck remains the only CEO), preventing a 3/3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Rocket Lab has grown to approximately 2,600 employees and attracts passionate talent to its space mission [3]. Beck's philosophy — 'relentless focus on engineering' with 'the boss as an engineer' — creates a culture where important decisions prioritize technical excellence over short-term financial metrics, building trust through engineering rigor. However, rapid scaling has produced growing pains — some employees note uneven leadership depth in certain areas, shifting priorities, and limited documentation creating confusion. The integration of multiple acquisitions adds organizational complexity that tests team cohesion.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Peter Beck explicitly acknowledges SpaceX's dominance and uses it as motivation for improvement rather than viewing it as a competitor to defeat [3]. Rocket Lab's strategy is to serve market segments SpaceX does not efficiently address — dedicated small-sat launch, rapid-cadence missions, and turn-key spacecraft — rather than competing head-to-head. Beck frames the space economy as a $400B+ market large enough for multiple players, reflecting an infinite competitive mindset. The Neutron development aims to offer an alternative to Falcon 9, not to 'beat' SpaceX.</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Rocket Lab has executed one of the most impressive strategic transformations in modern aerospace — evolving from a small-sat launch company into a full-stack space platform through acquisitions of SolAero, Sinclair, Advanced Solutions, Mynaric (laser comms), Motiv (robotics), and the announced Iridium Communications acquisition [1]. Each step was driven by the cause (making space more accessible requires not just launch but the entire value chain) rather than desperation. The Iridium acquisition is particularly bold — transforming Rocket Lab from an infrastructure provider into a satellite constellation operator with recurring data services revenue.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Peter Beck's entire career is a study in courageous long-term bets — building rockets in a garage in New Zealand with no aerospace heritage, securing launch contracts before demonstrated orbital capability, and investing billions in Neutron development while the company remains unprofitable [1][3]. The Iridium acquisition (~$2.2B) represents the boldest bet yet — paying to transform the company from infrastructure provider to satellite constellation operator with recurring services revenue. The decision to maintain 100% recent mission success rate rather than pushing launch cadence at the expense of reliability reflects willingness to sacrifice short-term revenue for long-term reputation.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Rocket Lab at $72.10 is the most compelling pure-play space infrastructure investment outside SpaceX — Q2 2026 revenue surged 62% YoY to a record $234M with record backlog of $2.36B (+137% YoY) and more than $1B in new contracts already signed in Q3 [1][2]. The transformation from small-sat launch provider to full-stack space platform (launch + spacecraft + satellite operations) through acquisitions of Mynaric, Motiv, and Iridium creates a vertically integrated business model with multiple growth vectors. Revenue has grown from $62M at the 2021 IPO to TTM $769M, a 12x increase in 5 years, with Q3 guidance of $250-265M signaling continued acceleration. The balance sheet is rock-solid with $2.3B cash against just $134M debt (D/E 3.8%), providing ample runway for Neutron development and Iridium integration [1].</w:t>
      </w:r>
    </w:p>
    <w:p>
      <w:pPr>
        <w:spacing w:after="120"/>
      </w:pPr>
      <w:r>
        <w:rPr>
          <w:rFonts w:ascii="Calibri" w:hAnsi="Calibri"/>
          <w:b w:val="0"/>
          <w:color w:val="3A4A28"/>
          <w:sz w:val="20"/>
        </w:rPr>
        <w:t>The bear case centers on extreme valuation, execution risk, and competition. At $46B market cap against $769M TTM revenue (~60x P/S), Rocket Lab is priced for flawless execution of an ambitious multi-platform strategy — any stumble in Neutron development, Iridium integration, or acquisition digestion could trigger significant multiple compression [1]. The company remains unprofitable with ROE of -7.9% and net margin of -21.5%, though losses are narrowing (Q2 net loss improved to $49.3M from $66.4M YoY). Forward P/E of 1,331x reflects that profitability remains barely visible. The acquisition-heavy strategy (Mynaric, Motiv, SolAero, Sinclair, Iridium) creates integration complexity for a 2,600-person organization with acknowledged growing pains in leadership depth [3]. Neutron development represents both the largest opportunity and largest execution risk — delays or cost overruns would pressure financials and competitive positioning against SpaceX Falcon 9. SpaceX's Starship program, if successful at scale, could commoditize launch pricing and compress Rocket Lab's margins in both the small-sat and medium-lift segments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$2.36B (+137% YoY) with $1B+ in new Q3 2026 contracts provides multi-year revenue visibility, with Q3 guidance of $250-265M signaling continued 60%+ growth trajectory [1][2]</w:t>
      </w:r>
    </w:p>
    <w:p>
      <w:pPr>
        <w:spacing w:before="40" w:after="40"/>
        <w:ind w:left="283"/>
      </w:pPr>
      <w:r>
        <w:rPr>
          <w:rFonts w:ascii="Calibri" w:hAnsi="Calibri"/>
          <w:b/>
          <w:color w:val="4A6B25"/>
          <w:sz w:val="20"/>
        </w:rPr>
        <w:t xml:space="preserve">2. </w:t>
      </w:r>
      <w:r>
        <w:rPr>
          <w:rFonts w:ascii="Calibri" w:hAnsi="Calibri"/>
          <w:b w:val="0"/>
          <w:color w:val="3A4A28"/>
          <w:sz w:val="20"/>
        </w:rPr>
        <w:t>Iridium Communications acquisition (~$2.2B) transforms Rocket Lab from infrastructure provider to satellite constellation operator with 66 operational satellites and recurring data services revenue, fundamentally changing the business model's margin profile [1]</w:t>
      </w:r>
    </w:p>
    <w:p>
      <w:pPr>
        <w:spacing w:before="40" w:after="40"/>
        <w:ind w:left="283"/>
      </w:pPr>
      <w:r>
        <w:rPr>
          <w:rFonts w:ascii="Calibri" w:hAnsi="Calibri"/>
          <w:b/>
          <w:color w:val="4A6B25"/>
          <w:sz w:val="20"/>
        </w:rPr>
        <w:t xml:space="preserve">3. </w:t>
      </w:r>
      <w:r>
        <w:rPr>
          <w:rFonts w:ascii="Calibri" w:hAnsi="Calibri"/>
          <w:b w:val="0"/>
          <w:color w:val="3A4A28"/>
          <w:sz w:val="20"/>
        </w:rPr>
        <w:t>Neutron medium-lift rocket first launch would unlock access to the $30B+ launch market currently dominated by SpaceX Falcon 9, with 90+ launch missions already in backlog providing immediate demand upon qualification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of approximately 60x price-to-sales at $46B market cap prices in flawless execution across launch, spacecraft, and constellation strategies simultaneously — any development delay or integration misstep could trigger severe multiple compression [1]</w:t>
      </w:r>
    </w:p>
    <w:p>
      <w:pPr>
        <w:spacing w:before="40" w:after="40"/>
        <w:ind w:left="283"/>
      </w:pPr>
      <w:r>
        <w:rPr>
          <w:rFonts w:ascii="Calibri" w:hAnsi="Calibri"/>
          <w:b/>
          <w:color w:val="4A6B25"/>
          <w:sz w:val="20"/>
        </w:rPr>
        <w:t xml:space="preserve">2. </w:t>
      </w:r>
      <w:r>
        <w:rPr>
          <w:rFonts w:ascii="Calibri" w:hAnsi="Calibri"/>
          <w:b w:val="0"/>
          <w:color w:val="3A4A28"/>
          <w:sz w:val="20"/>
        </w:rPr>
        <w:t>Acquisition integration complexity from Mynaric, Motiv, SolAero, Sinclair, and the pending Iridium deal creates organizational strain for a 2,600-person company, with employee reviews noting uneven leadership depth and shifting priorities as growth challenges [3]</w:t>
      </w:r>
    </w:p>
    <w:p>
      <w:pPr>
        <w:spacing w:before="40" w:after="40"/>
        <w:ind w:left="283"/>
      </w:pPr>
      <w:r>
        <w:rPr>
          <w:rFonts w:ascii="Calibri" w:hAnsi="Calibri"/>
          <w:b/>
          <w:color w:val="4A6B25"/>
          <w:sz w:val="20"/>
        </w:rPr>
        <w:t xml:space="preserve">3. </w:t>
      </w:r>
      <w:r>
        <w:rPr>
          <w:rFonts w:ascii="Calibri" w:hAnsi="Calibri"/>
          <w:b w:val="0"/>
          <w:color w:val="3A4A28"/>
          <w:sz w:val="20"/>
        </w:rPr>
        <w:t>SpaceX's Starship program, if successful at scale, could dramatically reduce launch costs and expand capacity, potentially commoditizing the launch market and compressing Rocket Lab's pricing power in both Electron and Neutron segments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Rocket Lab operates in one of the most AI-immune industries — physically launching rockets into orbit, manufacturing spacecraft, and building satellite constellations cannot be substituted by software or AI algorithms [1]. The physics of spaceflight, precision manufacturing of propulsion systems and satellite components, and the regulatory environment (FAA/FCC licensing) create structural barriers that AI cannot overcome. Moreover, AI's explosive growth increases demand for space infrastructure — AI-powered satellite constellations for communications, earth observation, and data relay require more launches and more spacecraft, directly benefiting Rocket Lab [2]. The Iridium acquisition positions Rocket Lab to benefit from AI-driven applications that consume satellite data. AI Opportunity (0/1): Rocket Lab does not currently generate AI-specific revenue. While the Iridium constellation could eventually support AI-powered data services and the company uses automation in manufacturing, no quantifiable AI revenue streams exist today.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Rocket Lab Q2 2026 Earnings — Record Revenue $234M (+62% YoY), Gross Profit $84.6M, Net Loss $49.3M (improved from $66.4M), Record Backlog $2.36B (+137% YoY), Q3 Guidance $250-265M — SEC Filing, Quartz,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Rocket Lab Q1 2026 Earnings — Record Revenue $200.3M (+63.5% YoY), Backlog $2.2B (+20.2% QoQ), FY2025 Revenue $602M (+38% YoY) — Yahoo Finance, MVC Investing, February-May 2026</w:t>
      </w:r>
    </w:p>
    <w:p>
      <w:pPr>
        <w:spacing w:before="20" w:after="20"/>
        <w:ind w:left="170"/>
      </w:pPr>
      <w:r>
        <w:rPr>
          <w:rFonts w:ascii="Calibri" w:hAnsi="Calibri"/>
          <w:b/>
          <w:color w:val="4A6B25"/>
          <w:sz w:val="15"/>
        </w:rPr>
        <w:t xml:space="preserve">3. </w:t>
      </w:r>
      <w:r>
        <w:rPr>
          <w:rFonts w:ascii="Calibri" w:hAnsi="Calibri"/>
          <w:b w:val="0"/>
          <w:color w:val="3A4A28"/>
          <w:sz w:val="17"/>
        </w:rPr>
        <w:t>Rocket Lab Leadership and Culture — CEO Peter Beck (Founder since 2006), Engineering-First Culture, Glassdoor Reviews, Inc. Magazine Interview, 2025-2026</w:t>
      </w:r>
    </w:p>
    <w:p>
      <w:pPr>
        <w:spacing w:before="20" w:after="20"/>
        <w:ind w:left="170"/>
      </w:pPr>
      <w:r>
        <w:rPr>
          <w:rFonts w:ascii="Calibri" w:hAnsi="Calibri"/>
          <w:b/>
          <w:color w:val="4A6B25"/>
          <w:sz w:val="15"/>
        </w:rPr>
        <w:t xml:space="preserve">4. </w:t>
      </w:r>
      <w:r>
        <w:rPr>
          <w:rFonts w:ascii="Calibri" w:hAnsi="Calibri"/>
          <w:b w:val="0"/>
          <w:color w:val="3A4A28"/>
          <w:sz w:val="17"/>
        </w:rPr>
        <w:t>Rocket Lab ESG and Financial Data — ESG Impact Report, Sustainalytics Low Controversy Score, Yahoo Finance, yfinance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